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06F2" w14:textId="77777777" w:rsidR="002D2749" w:rsidRPr="002D2749" w:rsidRDefault="002D2749" w:rsidP="002D2749">
      <w:pPr>
        <w:pStyle w:val="Heading1"/>
        <w:rPr>
          <w:color w:val="000000" w:themeColor="text1"/>
          <w:lang w:val="en-GB"/>
        </w:rPr>
      </w:pPr>
      <w:r w:rsidRPr="002D2749">
        <w:rPr>
          <w:color w:val="000000" w:themeColor="text1"/>
          <w:lang w:val="en-GB"/>
        </w:rPr>
        <w:t>Delphi consensus process statements</w:t>
      </w:r>
    </w:p>
    <w:p w14:paraId="7F7B61EE" w14:textId="77777777" w:rsidR="002D2749" w:rsidRDefault="002D2749">
      <w:pPr>
        <w:rPr>
          <w:lang w:val="en-GB"/>
        </w:rPr>
      </w:pPr>
    </w:p>
    <w:p w14:paraId="3B68D695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Diagnostic tests and imaging</w:t>
      </w:r>
    </w:p>
    <w:p w14:paraId="3FFCD3FE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Methods for skeletal age assessment</w:t>
      </w:r>
    </w:p>
    <w:p w14:paraId="615D8426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Surgical techniques (</w:t>
      </w:r>
      <w:proofErr w:type="spellStart"/>
      <w:r w:rsidRPr="002D2749">
        <w:rPr>
          <w:lang w:val="en-GB"/>
        </w:rPr>
        <w:t>transphyseal</w:t>
      </w:r>
      <w:proofErr w:type="spellEnd"/>
      <w:r w:rsidRPr="002D2749">
        <w:rPr>
          <w:lang w:val="en-GB"/>
        </w:rPr>
        <w:t xml:space="preserve"> vs. </w:t>
      </w:r>
      <w:proofErr w:type="spellStart"/>
      <w:r w:rsidRPr="002D2749">
        <w:rPr>
          <w:lang w:val="en-GB"/>
        </w:rPr>
        <w:t>physeal</w:t>
      </w:r>
      <w:proofErr w:type="spellEnd"/>
      <w:r w:rsidRPr="002D2749">
        <w:rPr>
          <w:lang w:val="en-GB"/>
        </w:rPr>
        <w:t>-sparing)</w:t>
      </w:r>
    </w:p>
    <w:p w14:paraId="5BA38D94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Indications for surgical treatment</w:t>
      </w:r>
    </w:p>
    <w:p w14:paraId="2C7B568F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Risks associated with surgical treatment (e.g. growth disturbance, joint angulation)</w:t>
      </w:r>
    </w:p>
    <w:p w14:paraId="12B48617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Uncertainties and limitations regarding the paediatric ACL graft</w:t>
      </w:r>
    </w:p>
    <w:p w14:paraId="3288E78A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Rationale for non-surgical treatment</w:t>
      </w:r>
    </w:p>
    <w:p w14:paraId="4927620A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Disadvantages/risks associated with non-surgical treatment (e.g. secondary meniscal injury)</w:t>
      </w:r>
    </w:p>
    <w:p w14:paraId="06E8E95C" w14:textId="77777777" w:rsidR="00D87AD3" w:rsidRPr="002D2749" w:rsidRDefault="00D87AD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Management of assoc</w:t>
      </w:r>
      <w:bookmarkStart w:id="0" w:name="_GoBack"/>
      <w:bookmarkEnd w:id="0"/>
      <w:r w:rsidRPr="002D2749">
        <w:rPr>
          <w:lang w:val="en-GB"/>
        </w:rPr>
        <w:t>iated injuries</w:t>
      </w:r>
      <w:r w:rsidR="00880D23" w:rsidRPr="002D2749">
        <w:rPr>
          <w:lang w:val="en-GB"/>
        </w:rPr>
        <w:t xml:space="preserve"> (e.g. meniscus, articular cartilage)</w:t>
      </w:r>
    </w:p>
    <w:p w14:paraId="304D2C17" w14:textId="77777777" w:rsidR="00D87AD3" w:rsidRPr="002D2749" w:rsidRDefault="00880D2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 xml:space="preserve">Rehabilitation guidelines </w:t>
      </w:r>
    </w:p>
    <w:p w14:paraId="1BA134A4" w14:textId="77777777" w:rsidR="00880D23" w:rsidRPr="002D2749" w:rsidRDefault="00880D2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Functional tests for treatment decision making and clearance to return to unrestricted activity</w:t>
      </w:r>
    </w:p>
    <w:p w14:paraId="126D3998" w14:textId="77777777" w:rsidR="00880D23" w:rsidRPr="002D2749" w:rsidRDefault="00880D2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ACL injury prevention</w:t>
      </w:r>
    </w:p>
    <w:p w14:paraId="034730AC" w14:textId="77777777" w:rsidR="00880D23" w:rsidRPr="002D2749" w:rsidRDefault="00880D2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Managing re-injury risk</w:t>
      </w:r>
    </w:p>
    <w:p w14:paraId="5D22EFA7" w14:textId="77777777" w:rsidR="00880D23" w:rsidRPr="002D2749" w:rsidRDefault="00880D23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 xml:space="preserve">Paediatric </w:t>
      </w:r>
      <w:r w:rsidR="003F65AA" w:rsidRPr="002D2749">
        <w:rPr>
          <w:lang w:val="en-GB"/>
        </w:rPr>
        <w:t>patient-reported outcomes</w:t>
      </w:r>
    </w:p>
    <w:p w14:paraId="2050CA37" w14:textId="77777777" w:rsidR="003F65AA" w:rsidRPr="002D2749" w:rsidRDefault="003F65AA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Guidelines for long-term follow-up</w:t>
      </w:r>
    </w:p>
    <w:p w14:paraId="566A63B7" w14:textId="77777777" w:rsidR="003F65AA" w:rsidRPr="002D2749" w:rsidRDefault="003F65AA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Development of posttraumatic osteoarthritis</w:t>
      </w:r>
    </w:p>
    <w:p w14:paraId="4A80451D" w14:textId="77777777" w:rsidR="003F65AA" w:rsidRPr="002D2749" w:rsidRDefault="003F65AA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Influence of treatment approach on development of posttraumatic osteoarthritis</w:t>
      </w:r>
    </w:p>
    <w:p w14:paraId="35E83703" w14:textId="77777777" w:rsidR="003F65AA" w:rsidRPr="002D2749" w:rsidRDefault="003F65AA" w:rsidP="002D2749">
      <w:pPr>
        <w:pStyle w:val="ListParagraph"/>
        <w:numPr>
          <w:ilvl w:val="0"/>
          <w:numId w:val="1"/>
        </w:numPr>
        <w:rPr>
          <w:lang w:val="en-GB"/>
        </w:rPr>
      </w:pPr>
      <w:r w:rsidRPr="002D2749">
        <w:rPr>
          <w:lang w:val="en-GB"/>
        </w:rPr>
        <w:t>Development of a paediatric ACL treatment outcome registry</w:t>
      </w:r>
    </w:p>
    <w:p w14:paraId="289340E3" w14:textId="77777777" w:rsidR="003F65AA" w:rsidRPr="00D87AD3" w:rsidRDefault="003F65AA">
      <w:pPr>
        <w:rPr>
          <w:lang w:val="en-GB"/>
        </w:rPr>
      </w:pPr>
    </w:p>
    <w:sectPr w:rsidR="003F65AA" w:rsidRPr="00D87AD3" w:rsidSect="0065603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06F4D" w14:textId="77777777" w:rsidR="00A4236E" w:rsidRDefault="00A4236E" w:rsidP="00BD1889">
      <w:r>
        <w:separator/>
      </w:r>
    </w:p>
  </w:endnote>
  <w:endnote w:type="continuationSeparator" w:id="0">
    <w:p w14:paraId="53A2597B" w14:textId="77777777" w:rsidR="00A4236E" w:rsidRDefault="00A4236E" w:rsidP="00BD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2DB33" w14:textId="77777777" w:rsidR="00A4236E" w:rsidRDefault="00A4236E" w:rsidP="00BD1889">
      <w:r>
        <w:separator/>
      </w:r>
    </w:p>
  </w:footnote>
  <w:footnote w:type="continuationSeparator" w:id="0">
    <w:p w14:paraId="3C0261A7" w14:textId="77777777" w:rsidR="00A4236E" w:rsidRDefault="00A4236E" w:rsidP="00BD18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BCF1" w14:textId="04695967" w:rsidR="00BD1889" w:rsidRDefault="00BD1889">
    <w:pPr>
      <w:pStyle w:val="Header"/>
    </w:pPr>
    <w:r>
      <w:t>Supplementary file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C3C5A"/>
    <w:multiLevelType w:val="hybridMultilevel"/>
    <w:tmpl w:val="FE4A1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D3"/>
    <w:rsid w:val="00013E1E"/>
    <w:rsid w:val="0002745D"/>
    <w:rsid w:val="00031880"/>
    <w:rsid w:val="000706E6"/>
    <w:rsid w:val="000763D5"/>
    <w:rsid w:val="00082A08"/>
    <w:rsid w:val="0009238F"/>
    <w:rsid w:val="00113857"/>
    <w:rsid w:val="001174EF"/>
    <w:rsid w:val="00131137"/>
    <w:rsid w:val="001D0FFF"/>
    <w:rsid w:val="001F4A2D"/>
    <w:rsid w:val="00201E2A"/>
    <w:rsid w:val="0020696F"/>
    <w:rsid w:val="00217DF1"/>
    <w:rsid w:val="00226A0B"/>
    <w:rsid w:val="0025730D"/>
    <w:rsid w:val="002900EF"/>
    <w:rsid w:val="002D2749"/>
    <w:rsid w:val="002E2AB2"/>
    <w:rsid w:val="00303D5D"/>
    <w:rsid w:val="0032788B"/>
    <w:rsid w:val="0033082F"/>
    <w:rsid w:val="0034174D"/>
    <w:rsid w:val="00356F45"/>
    <w:rsid w:val="00384EAD"/>
    <w:rsid w:val="003B28AF"/>
    <w:rsid w:val="003F0A42"/>
    <w:rsid w:val="003F3175"/>
    <w:rsid w:val="003F65AA"/>
    <w:rsid w:val="00401069"/>
    <w:rsid w:val="00403342"/>
    <w:rsid w:val="00406BEE"/>
    <w:rsid w:val="00476CE0"/>
    <w:rsid w:val="0048055D"/>
    <w:rsid w:val="00482C49"/>
    <w:rsid w:val="004A0464"/>
    <w:rsid w:val="004A1930"/>
    <w:rsid w:val="004B1F63"/>
    <w:rsid w:val="004E3BC2"/>
    <w:rsid w:val="004F0421"/>
    <w:rsid w:val="00500460"/>
    <w:rsid w:val="00517D9C"/>
    <w:rsid w:val="00532012"/>
    <w:rsid w:val="00553235"/>
    <w:rsid w:val="005B5C4D"/>
    <w:rsid w:val="005D366E"/>
    <w:rsid w:val="005D6BBB"/>
    <w:rsid w:val="005E0E07"/>
    <w:rsid w:val="005F3C03"/>
    <w:rsid w:val="00640259"/>
    <w:rsid w:val="00644ED9"/>
    <w:rsid w:val="00656033"/>
    <w:rsid w:val="0066015D"/>
    <w:rsid w:val="00685B4A"/>
    <w:rsid w:val="006C2700"/>
    <w:rsid w:val="006D2EE8"/>
    <w:rsid w:val="006D5C04"/>
    <w:rsid w:val="00723C4C"/>
    <w:rsid w:val="00735093"/>
    <w:rsid w:val="00772738"/>
    <w:rsid w:val="0079482C"/>
    <w:rsid w:val="00795F7D"/>
    <w:rsid w:val="007A5256"/>
    <w:rsid w:val="007B4AF1"/>
    <w:rsid w:val="007E543C"/>
    <w:rsid w:val="007F5DBE"/>
    <w:rsid w:val="0080274A"/>
    <w:rsid w:val="00812BBB"/>
    <w:rsid w:val="0083436F"/>
    <w:rsid w:val="00836B6D"/>
    <w:rsid w:val="00880D23"/>
    <w:rsid w:val="008B6EE8"/>
    <w:rsid w:val="008C301A"/>
    <w:rsid w:val="008E5AA5"/>
    <w:rsid w:val="008E5F69"/>
    <w:rsid w:val="00925101"/>
    <w:rsid w:val="00973DEA"/>
    <w:rsid w:val="0098302C"/>
    <w:rsid w:val="009A2B8B"/>
    <w:rsid w:val="009D2BD2"/>
    <w:rsid w:val="009F04D8"/>
    <w:rsid w:val="00A04669"/>
    <w:rsid w:val="00A1484C"/>
    <w:rsid w:val="00A3212A"/>
    <w:rsid w:val="00A4236E"/>
    <w:rsid w:val="00A45FFA"/>
    <w:rsid w:val="00A6054D"/>
    <w:rsid w:val="00A62F33"/>
    <w:rsid w:val="00A81736"/>
    <w:rsid w:val="00A9718F"/>
    <w:rsid w:val="00AC0BF7"/>
    <w:rsid w:val="00B21DCA"/>
    <w:rsid w:val="00B455F3"/>
    <w:rsid w:val="00B578F9"/>
    <w:rsid w:val="00B7304B"/>
    <w:rsid w:val="00B77AFC"/>
    <w:rsid w:val="00B82BFD"/>
    <w:rsid w:val="00BA34E9"/>
    <w:rsid w:val="00BA4318"/>
    <w:rsid w:val="00BB0031"/>
    <w:rsid w:val="00BC0FDC"/>
    <w:rsid w:val="00BC1808"/>
    <w:rsid w:val="00BD1889"/>
    <w:rsid w:val="00C308E7"/>
    <w:rsid w:val="00C4463E"/>
    <w:rsid w:val="00C52488"/>
    <w:rsid w:val="00C52C3A"/>
    <w:rsid w:val="00C77961"/>
    <w:rsid w:val="00C8394A"/>
    <w:rsid w:val="00C863ED"/>
    <w:rsid w:val="00CD3F28"/>
    <w:rsid w:val="00CE3BA3"/>
    <w:rsid w:val="00D107FE"/>
    <w:rsid w:val="00D1222D"/>
    <w:rsid w:val="00D40183"/>
    <w:rsid w:val="00D40528"/>
    <w:rsid w:val="00D87AD3"/>
    <w:rsid w:val="00D941FE"/>
    <w:rsid w:val="00D94DB7"/>
    <w:rsid w:val="00DB1D0A"/>
    <w:rsid w:val="00DC34AF"/>
    <w:rsid w:val="00DC45D0"/>
    <w:rsid w:val="00DC570E"/>
    <w:rsid w:val="00DD5882"/>
    <w:rsid w:val="00DE5FFD"/>
    <w:rsid w:val="00DF4108"/>
    <w:rsid w:val="00E23D5B"/>
    <w:rsid w:val="00E46500"/>
    <w:rsid w:val="00E6397F"/>
    <w:rsid w:val="00E8245A"/>
    <w:rsid w:val="00E842D0"/>
    <w:rsid w:val="00E936CF"/>
    <w:rsid w:val="00EA3AD8"/>
    <w:rsid w:val="00EB13CA"/>
    <w:rsid w:val="00EB233D"/>
    <w:rsid w:val="00EB4575"/>
    <w:rsid w:val="00ED35A6"/>
    <w:rsid w:val="00ED3F07"/>
    <w:rsid w:val="00F06C8B"/>
    <w:rsid w:val="00F21118"/>
    <w:rsid w:val="00F579D2"/>
    <w:rsid w:val="00F62B81"/>
    <w:rsid w:val="00FA0BF1"/>
    <w:rsid w:val="00FA57F9"/>
    <w:rsid w:val="00FA6BC4"/>
    <w:rsid w:val="00FC66E4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FBC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7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7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D1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8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D18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8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Delphi consensus process statements</vt:lpstr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Ardern</dc:creator>
  <cp:keywords/>
  <dc:description/>
  <cp:lastModifiedBy>Clare Ardern</cp:lastModifiedBy>
  <cp:revision>2</cp:revision>
  <dcterms:created xsi:type="dcterms:W3CDTF">2018-01-12T05:47:00Z</dcterms:created>
  <dcterms:modified xsi:type="dcterms:W3CDTF">2018-01-12T13:57:00Z</dcterms:modified>
</cp:coreProperties>
</file>