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75" w:rsidRPr="001B1275" w:rsidRDefault="001B1275">
      <w:pPr>
        <w:rPr>
          <w:b/>
        </w:rPr>
      </w:pPr>
      <w:bookmarkStart w:id="0" w:name="_GoBack"/>
      <w:r w:rsidRPr="001B1275">
        <w:rPr>
          <w:b/>
        </w:rPr>
        <w:t>Appendix 1</w:t>
      </w:r>
    </w:p>
    <w:bookmarkEnd w:id="0"/>
    <w:p w:rsidR="001B1275" w:rsidRDefault="001B127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3"/>
        <w:gridCol w:w="7053"/>
        <w:gridCol w:w="1010"/>
      </w:tblGrid>
      <w:tr w:rsidR="001B1275" w:rsidRPr="008A7E8F" w:rsidTr="008B24F8">
        <w:trPr>
          <w:trHeight w:val="250"/>
        </w:trPr>
        <w:tc>
          <w:tcPr>
            <w:tcW w:w="5000" w:type="pct"/>
            <w:gridSpan w:val="3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Checklist for the assessment of methodological quality of cross-sectional studies, case-control studies and prospective cohort studies (</w:t>
            </w:r>
            <w:r>
              <w:rPr>
                <w:rFonts w:asciiTheme="majorHAnsi" w:hAnsiTheme="majorHAnsi"/>
                <w:sz w:val="20"/>
                <w:lang w:val="en-GB"/>
              </w:rPr>
              <w:t xml:space="preserve">according to the </w:t>
            </w:r>
            <w:r w:rsidRPr="008A7E8F">
              <w:rPr>
                <w:rFonts w:asciiTheme="majorHAnsi" w:hAnsiTheme="majorHAnsi"/>
                <w:sz w:val="20"/>
                <w:lang w:val="en-GB"/>
              </w:rPr>
              <w:t>CASP</w:t>
            </w:r>
            <w:r>
              <w:rPr>
                <w:rFonts w:asciiTheme="majorHAnsi" w:hAnsiTheme="majorHAnsi"/>
                <w:sz w:val="20"/>
                <w:lang w:val="en-GB"/>
              </w:rPr>
              <w:t xml:space="preserve"> criteria</w:t>
            </w:r>
            <w:r w:rsidRPr="008A7E8F">
              <w:rPr>
                <w:rFonts w:asciiTheme="majorHAnsi" w:hAnsiTheme="majorHAnsi"/>
                <w:sz w:val="20"/>
                <w:lang w:val="en-GB"/>
              </w:rPr>
              <w:t>).</w:t>
            </w:r>
            <w:r>
              <w:rPr>
                <w:rFonts w:asciiTheme="majorHAnsi" w:hAnsiTheme="majorHAnsi"/>
                <w:sz w:val="20"/>
                <w:lang w:val="en-GB"/>
              </w:rPr>
              <w:t xml:space="preserve"> Adaptations of the criteria list presented in</w:t>
            </w:r>
            <w:r w:rsidRPr="00F828D1">
              <w:rPr>
                <w:rFonts w:asciiTheme="majorHAnsi" w:hAnsiTheme="majorHAnsi"/>
                <w:i/>
                <w:sz w:val="20"/>
                <w:lang w:val="en-GB"/>
              </w:rPr>
              <w:t xml:space="preserve"> itali</w:t>
            </w:r>
            <w:r>
              <w:rPr>
                <w:rFonts w:asciiTheme="majorHAnsi" w:hAnsiTheme="majorHAnsi"/>
                <w:i/>
                <w:sz w:val="20"/>
                <w:lang w:val="en-GB"/>
              </w:rPr>
              <w:t>c</w:t>
            </w:r>
            <w:r w:rsidRPr="00F828D1">
              <w:rPr>
                <w:rFonts w:asciiTheme="majorHAnsi" w:hAnsiTheme="majorHAnsi"/>
                <w:i/>
                <w:sz w:val="20"/>
                <w:lang w:val="en-GB"/>
              </w:rPr>
              <w:t>.</w:t>
            </w:r>
          </w:p>
        </w:tc>
      </w:tr>
      <w:tr w:rsidR="001B1275" w:rsidRPr="008A7E8F" w:rsidTr="008B24F8">
        <w:trPr>
          <w:trHeight w:val="250"/>
        </w:trPr>
        <w:tc>
          <w:tcPr>
            <w:tcW w:w="5000" w:type="pct"/>
            <w:gridSpan w:val="3"/>
          </w:tcPr>
          <w:p w:rsidR="001B1275" w:rsidRPr="008A7E8F" w:rsidRDefault="001B1275" w:rsidP="008B24F8">
            <w:pPr>
              <w:rPr>
                <w:rFonts w:asciiTheme="majorHAnsi" w:hAnsiTheme="majorHAnsi"/>
                <w:b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b/>
                <w:sz w:val="20"/>
                <w:lang w:val="en-GB"/>
              </w:rPr>
              <w:t>Study objective</w:t>
            </w:r>
          </w:p>
        </w:tc>
      </w:tr>
      <w:tr w:rsidR="001B1275" w:rsidRPr="008A7E8F" w:rsidTr="008B24F8">
        <w:trPr>
          <w:trHeight w:val="298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a specific, clearly stated objective is described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CS/CC/PC</w:t>
            </w:r>
          </w:p>
        </w:tc>
      </w:tr>
      <w:tr w:rsidR="001B1275" w:rsidRPr="008A7E8F" w:rsidTr="008B24F8">
        <w:trPr>
          <w:trHeight w:val="250"/>
        </w:trPr>
        <w:tc>
          <w:tcPr>
            <w:tcW w:w="5000" w:type="pct"/>
            <w:gridSpan w:val="3"/>
          </w:tcPr>
          <w:p w:rsidR="001B1275" w:rsidRPr="008A7E8F" w:rsidRDefault="001B1275" w:rsidP="008B24F8">
            <w:pPr>
              <w:rPr>
                <w:rFonts w:asciiTheme="majorHAnsi" w:hAnsiTheme="majorHAnsi"/>
                <w:b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b/>
                <w:sz w:val="20"/>
                <w:lang w:val="en-GB"/>
              </w:rPr>
              <w:t>Study population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2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the main features of the study population are described (sampling frame and distribution of the population according to age and sex)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CS/CC/PC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3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cases and controls are drawn for the same population and a clear definition of cases and controls was stated, and if people with groin pain in the past 3 months are excluded from the controls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4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the participation rate is ≥ 80% or if the participation rate is 60-80% and the non-response is not selective (data presented)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</w:t>
            </w:r>
            <w:r>
              <w:rPr>
                <w:rFonts w:asciiTheme="majorHAnsi" w:hAnsiTheme="majorHAnsi"/>
                <w:sz w:val="20"/>
                <w:lang w:val="en-GB"/>
              </w:rPr>
              <w:t>/</w:t>
            </w:r>
            <w:r w:rsidRPr="008A7E8F">
              <w:rPr>
                <w:rFonts w:asciiTheme="majorHAnsi" w:hAnsiTheme="majorHAnsi"/>
                <w:sz w:val="20"/>
                <w:lang w:val="en-GB"/>
              </w:rPr>
              <w:t>CC</w:t>
            </w:r>
            <w:r>
              <w:rPr>
                <w:rFonts w:asciiTheme="majorHAnsi" w:hAnsiTheme="majorHAnsi"/>
                <w:sz w:val="20"/>
                <w:lang w:val="en-GB"/>
              </w:rPr>
              <w:t>/</w:t>
            </w: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PC 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5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the participation rate at main moment of follow up is ≥ 80% or if the non-response is not selective (data shown)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PC</w:t>
            </w:r>
          </w:p>
        </w:tc>
      </w:tr>
      <w:tr w:rsidR="001B1275" w:rsidRPr="008A7E8F" w:rsidTr="008B24F8">
        <w:trPr>
          <w:trHeight w:val="250"/>
        </w:trPr>
        <w:tc>
          <w:tcPr>
            <w:tcW w:w="5000" w:type="pct"/>
            <w:gridSpan w:val="3"/>
          </w:tcPr>
          <w:p w:rsidR="001B1275" w:rsidRPr="008A7E8F" w:rsidRDefault="001B1275" w:rsidP="008B24F8">
            <w:pPr>
              <w:rPr>
                <w:rFonts w:asciiTheme="majorHAnsi" w:hAnsiTheme="majorHAnsi"/>
                <w:b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b/>
                <w:sz w:val="20"/>
                <w:lang w:val="en-GB"/>
              </w:rPr>
              <w:t xml:space="preserve">Exposure measurements 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6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color w:val="FF0000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data are collected and presented about hip </w:t>
            </w:r>
            <w:r w:rsidRPr="008A7E8F">
              <w:rPr>
                <w:rFonts w:asciiTheme="majorHAnsi" w:hAnsiTheme="majorHAnsi"/>
                <w:color w:val="auto"/>
                <w:sz w:val="20"/>
                <w:lang w:val="en-GB"/>
              </w:rPr>
              <w:t>ROM injured and un-injured group. Note: In case of not normally distributed data median with IQR, in case of normally distributed data means + SD + CI</w:t>
            </w:r>
            <w:r w:rsidRPr="008A7E8F">
              <w:rPr>
                <w:rFonts w:asciiTheme="majorHAnsi" w:hAnsiTheme="majorHAnsi"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CS/CC/PC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7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Method for measuring </w:t>
            </w:r>
            <w:r w:rsidRPr="006364A1">
              <w:rPr>
                <w:rFonts w:asciiTheme="majorHAnsi" w:hAnsiTheme="majorHAnsi"/>
                <w:i/>
                <w:sz w:val="20"/>
                <w:lang w:val="en-GB"/>
              </w:rPr>
              <w:t xml:space="preserve">hip ROM; direct measurement with </w:t>
            </w:r>
            <w:r>
              <w:rPr>
                <w:rFonts w:asciiTheme="majorHAnsi" w:hAnsiTheme="majorHAnsi"/>
                <w:i/>
                <w:sz w:val="20"/>
                <w:lang w:val="en-GB"/>
              </w:rPr>
              <w:t>device</w:t>
            </w:r>
            <w:r w:rsidRPr="006364A1">
              <w:rPr>
                <w:rFonts w:asciiTheme="majorHAnsi" w:hAnsiTheme="majorHAnsi"/>
                <w:i/>
                <w:sz w:val="20"/>
                <w:lang w:val="en-GB"/>
              </w:rPr>
              <w:t xml:space="preserve"> (+) only observation (-)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CS/CC/PC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8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the hip ROM is measured in an identical manner among cases and controls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9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the hip ROM assessment is blinded with respect to disease status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CS/CC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10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the hip ROM is assessed at a time prior to the occurrence of groin pain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CC</w:t>
            </w:r>
          </w:p>
        </w:tc>
      </w:tr>
      <w:tr w:rsidR="001B1275" w:rsidRPr="008A7E8F" w:rsidTr="008B24F8">
        <w:trPr>
          <w:trHeight w:val="250"/>
        </w:trPr>
        <w:tc>
          <w:tcPr>
            <w:tcW w:w="5000" w:type="pct"/>
            <w:gridSpan w:val="3"/>
          </w:tcPr>
          <w:p w:rsidR="001B1275" w:rsidRPr="008A7E8F" w:rsidRDefault="001B1275" w:rsidP="008B24F8">
            <w:pPr>
              <w:rPr>
                <w:rFonts w:asciiTheme="majorHAnsi" w:hAnsiTheme="majorHAnsi"/>
                <w:b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b/>
                <w:sz w:val="20"/>
                <w:lang w:val="en-GB"/>
              </w:rPr>
              <w:t xml:space="preserve">Assessment of the outcome 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11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data were collected for ≥1 </w:t>
            </w:r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t>playing season</w:t>
            </w:r>
            <w:r w:rsidRPr="008A7E8F">
              <w:rPr>
                <w:rFonts w:asciiTheme="majorHAnsi" w:hAnsiTheme="majorHAnsi"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12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color w:val="FF0000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data were collected at least every 3 months </w:t>
            </w:r>
            <w:r w:rsidRPr="008A7E8F">
              <w:rPr>
                <w:rFonts w:asciiTheme="majorHAnsi" w:hAnsiTheme="majorHAnsi"/>
                <w:color w:val="FF0000"/>
                <w:sz w:val="20"/>
                <w:lang w:val="en-GB"/>
              </w:rPr>
              <w:t xml:space="preserve">                                                       </w:t>
            </w:r>
          </w:p>
          <w:p w:rsidR="001B1275" w:rsidRPr="006364A1" w:rsidRDefault="001B1275" w:rsidP="008B24F8">
            <w:pPr>
              <w:rPr>
                <w:rFonts w:asciiTheme="majorHAnsi" w:hAnsiTheme="majorHAnsi"/>
                <w:i/>
                <w:color w:val="auto"/>
                <w:sz w:val="20"/>
                <w:lang w:val="en-GB"/>
              </w:rPr>
            </w:pPr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t>Note: score positive when authors describe that injuries were reported throughout the playing season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PC</w:t>
            </w:r>
          </w:p>
        </w:tc>
      </w:tr>
      <w:tr w:rsidR="001B1275" w:rsidRPr="008A7E8F" w:rsidTr="008B24F8">
        <w:trPr>
          <w:trHeight w:val="250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13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Method for assessing groin pain; physical examination blinded to exposure status (+) </w:t>
            </w:r>
            <w:r w:rsidRPr="006364A1">
              <w:rPr>
                <w:rFonts w:asciiTheme="majorHAnsi" w:hAnsiTheme="majorHAnsi"/>
                <w:i/>
                <w:sz w:val="20"/>
                <w:lang w:val="en-GB"/>
              </w:rPr>
              <w:t xml:space="preserve">self-reported specific questions relating to groin </w:t>
            </w:r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t>pain (-),</w:t>
            </w:r>
            <w:r w:rsidRPr="006364A1">
              <w:rPr>
                <w:rFonts w:asciiTheme="majorHAnsi" w:hAnsiTheme="majorHAnsi"/>
                <w:i/>
                <w:sz w:val="20"/>
                <w:lang w:val="en-GB"/>
              </w:rPr>
              <w:t xml:space="preserve"> single question (-)</w:t>
            </w: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CS/CC/PC</w:t>
            </w:r>
          </w:p>
        </w:tc>
      </w:tr>
      <w:tr w:rsidR="001B1275" w:rsidRPr="008A7E8F" w:rsidTr="008B24F8">
        <w:trPr>
          <w:trHeight w:val="366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14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incident cases are used (prospective enrolment)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CC</w:t>
            </w:r>
          </w:p>
        </w:tc>
      </w:tr>
      <w:tr w:rsidR="001B1275" w:rsidRPr="008A7E8F" w:rsidTr="008B24F8">
        <w:trPr>
          <w:trHeight w:val="309"/>
        </w:trPr>
        <w:tc>
          <w:tcPr>
            <w:tcW w:w="5000" w:type="pct"/>
            <w:gridSpan w:val="3"/>
          </w:tcPr>
          <w:p w:rsidR="001B1275" w:rsidRPr="008A7E8F" w:rsidRDefault="001B1275" w:rsidP="008B24F8">
            <w:pPr>
              <w:rPr>
                <w:rFonts w:asciiTheme="majorHAnsi" w:hAnsiTheme="majorHAnsi"/>
                <w:b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b/>
                <w:sz w:val="20"/>
                <w:lang w:val="en-GB"/>
              </w:rPr>
              <w:t>Analysis of the outcome</w:t>
            </w:r>
            <w:r>
              <w:rPr>
                <w:rFonts w:asciiTheme="majorHAnsi" w:hAnsiTheme="majorHAnsi"/>
                <w:b/>
                <w:sz w:val="20"/>
                <w:lang w:val="en-GB"/>
              </w:rPr>
              <w:t xml:space="preserve"> and data presentation</w:t>
            </w:r>
          </w:p>
        </w:tc>
      </w:tr>
      <w:tr w:rsidR="001B1275" w:rsidRPr="008A7E8F" w:rsidTr="008B24F8">
        <w:trPr>
          <w:trHeight w:val="30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15</w:t>
            </w:r>
          </w:p>
        </w:tc>
        <w:tc>
          <w:tcPr>
            <w:tcW w:w="4141" w:type="pct"/>
            <w:tcBorders>
              <w:left w:val="single" w:sz="4" w:space="0" w:color="auto"/>
            </w:tcBorders>
          </w:tcPr>
          <w:p w:rsidR="001B1275" w:rsidRPr="002E75A8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the appropriate statistical model is used (</w:t>
            </w:r>
            <w:proofErr w:type="spellStart"/>
            <w:r w:rsidRPr="008A7E8F">
              <w:rPr>
                <w:rFonts w:asciiTheme="majorHAnsi" w:hAnsiTheme="majorHAnsi"/>
                <w:sz w:val="20"/>
                <w:lang w:val="en-GB"/>
              </w:rPr>
              <w:t>univariate</w:t>
            </w:r>
            <w:proofErr w:type="spellEnd"/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 or multivariate model)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CS/PC </w:t>
            </w:r>
          </w:p>
        </w:tc>
      </w:tr>
      <w:tr w:rsidR="001B1275" w:rsidRPr="008A7E8F" w:rsidTr="008B24F8">
        <w:trPr>
          <w:trHeight w:val="77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16</w:t>
            </w:r>
          </w:p>
        </w:tc>
        <w:tc>
          <w:tcPr>
            <w:tcW w:w="4141" w:type="pct"/>
            <w:tcBorders>
              <w:left w:val="single" w:sz="4" w:space="0" w:color="auto"/>
            </w:tcBorders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a logistic regression model is used in the case of an unmatched case-control study and a conditional logistic regression model in the case of a matched case-control study </w:t>
            </w:r>
          </w:p>
        </w:tc>
        <w:tc>
          <w:tcPr>
            <w:tcW w:w="593" w:type="pct"/>
          </w:tcPr>
          <w:p w:rsidR="001B1275" w:rsidRPr="002E75A8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CC</w:t>
            </w:r>
          </w:p>
        </w:tc>
      </w:tr>
      <w:tr w:rsidR="001B1275" w:rsidRPr="008A7E8F" w:rsidTr="008B24F8">
        <w:trPr>
          <w:trHeight w:val="5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17</w:t>
            </w:r>
          </w:p>
        </w:tc>
        <w:tc>
          <w:tcPr>
            <w:tcW w:w="4141" w:type="pct"/>
            <w:tcBorders>
              <w:left w:val="single" w:sz="4" w:space="0" w:color="auto"/>
            </w:tcBorders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the measures of relation are presented (OR/RR), including 95% CIs and numbers in the analysis (totals)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Theme="majorHAnsi" w:hAnsiTheme="majorHAnsi"/>
                <w:sz w:val="20"/>
                <w:lang w:val="en-GB"/>
              </w:rPr>
              <w:t>CS/</w:t>
            </w:r>
            <w:r w:rsidRPr="008A7E8F">
              <w:rPr>
                <w:rFonts w:asciiTheme="majorHAnsi" w:hAnsiTheme="majorHAnsi"/>
                <w:sz w:val="20"/>
                <w:lang w:val="en-GB"/>
              </w:rPr>
              <w:t>CC</w:t>
            </w:r>
            <w:r>
              <w:rPr>
                <w:rFonts w:asciiTheme="majorHAnsi" w:hAnsiTheme="majorHAnsi"/>
                <w:sz w:val="20"/>
                <w:lang w:val="en-GB"/>
              </w:rPr>
              <w:t>/PC</w:t>
            </w:r>
          </w:p>
        </w:tc>
      </w:tr>
      <w:tr w:rsidR="001B1275" w:rsidRPr="008A7E8F" w:rsidTr="008B24F8">
        <w:trPr>
          <w:trHeight w:val="374"/>
        </w:trPr>
        <w:tc>
          <w:tcPr>
            <w:tcW w:w="266" w:type="pct"/>
            <w:tcBorders>
              <w:top w:val="single" w:sz="4" w:space="0" w:color="auto"/>
            </w:tcBorders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18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 xml:space="preserve">Positive, if the analysis is controlled for confounding or effect modification is studied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CS/CC/PC</w:t>
            </w:r>
          </w:p>
        </w:tc>
      </w:tr>
      <w:tr w:rsidR="001B1275" w:rsidRPr="008A7E8F" w:rsidTr="008B24F8">
        <w:trPr>
          <w:trHeight w:val="835"/>
        </w:trPr>
        <w:tc>
          <w:tcPr>
            <w:tcW w:w="266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19</w:t>
            </w:r>
          </w:p>
        </w:tc>
        <w:tc>
          <w:tcPr>
            <w:tcW w:w="4141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t>Positive, if the number of cases in the multivariate analysis is at least ten times the number of independent variables in het analysis (final model)</w:t>
            </w:r>
          </w:p>
          <w:p w:rsidR="001B1275" w:rsidRPr="006364A1" w:rsidRDefault="001B1275" w:rsidP="008B24F8">
            <w:pPr>
              <w:rPr>
                <w:rFonts w:asciiTheme="majorHAnsi" w:hAnsiTheme="majorHAnsi"/>
                <w:i/>
                <w:color w:val="auto"/>
                <w:sz w:val="20"/>
                <w:lang w:val="en-GB"/>
              </w:rPr>
            </w:pPr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t>Note: score NA when multi-</w:t>
            </w:r>
            <w:proofErr w:type="spellStart"/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t>variate</w:t>
            </w:r>
            <w:proofErr w:type="spellEnd"/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t xml:space="preserve"> analysis was not performed OR in case of multi-</w:t>
            </w:r>
            <w:proofErr w:type="spellStart"/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lastRenderedPageBreak/>
              <w:t>variate</w:t>
            </w:r>
            <w:proofErr w:type="spellEnd"/>
            <w:r w:rsidRPr="006364A1">
              <w:rPr>
                <w:rFonts w:asciiTheme="majorHAnsi" w:hAnsiTheme="majorHAnsi"/>
                <w:i/>
                <w:color w:val="auto"/>
                <w:sz w:val="20"/>
                <w:lang w:val="en-GB"/>
              </w:rPr>
              <w:t xml:space="preserve"> analysis without the variables groin pain and hip ROM </w:t>
            </w:r>
          </w:p>
        </w:tc>
        <w:tc>
          <w:tcPr>
            <w:tcW w:w="593" w:type="pct"/>
          </w:tcPr>
          <w:p w:rsidR="001B1275" w:rsidRPr="008A7E8F" w:rsidRDefault="001B1275" w:rsidP="008B24F8">
            <w:pPr>
              <w:rPr>
                <w:rFonts w:asciiTheme="majorHAnsi" w:hAnsiTheme="majorHAnsi"/>
                <w:sz w:val="20"/>
                <w:lang w:val="en-GB"/>
              </w:rPr>
            </w:pPr>
            <w:r w:rsidRPr="008A7E8F">
              <w:rPr>
                <w:rFonts w:asciiTheme="majorHAnsi" w:hAnsiTheme="majorHAnsi"/>
                <w:sz w:val="20"/>
                <w:lang w:val="en-GB"/>
              </w:rPr>
              <w:lastRenderedPageBreak/>
              <w:t>CS/CC/PC</w:t>
            </w:r>
          </w:p>
        </w:tc>
      </w:tr>
      <w:tr w:rsidR="001B1275" w:rsidRPr="008A7E8F" w:rsidTr="008B24F8">
        <w:trPr>
          <w:trHeight w:val="835"/>
        </w:trPr>
        <w:tc>
          <w:tcPr>
            <w:tcW w:w="5000" w:type="pct"/>
            <w:gridSpan w:val="3"/>
          </w:tcPr>
          <w:p w:rsidR="001B1275" w:rsidRPr="008A7E8F" w:rsidRDefault="001B1275" w:rsidP="008B24F8">
            <w:pPr>
              <w:tabs>
                <w:tab w:val="left" w:pos="907"/>
              </w:tabs>
              <w:rPr>
                <w:rFonts w:asciiTheme="majorHAnsi" w:hAnsiTheme="majorHAnsi"/>
                <w:sz w:val="20"/>
                <w:lang w:val="en-GB"/>
              </w:rPr>
            </w:pPr>
            <w:r>
              <w:rPr>
                <w:rFonts w:asciiTheme="majorHAnsi" w:hAnsiTheme="majorHAnsi"/>
                <w:sz w:val="20"/>
                <w:lang w:val="en-GB"/>
              </w:rPr>
              <w:lastRenderedPageBreak/>
              <w:t>Legend: SD: standard deviation, CI; confidence interval, CS: Cohort study; PC: prospective cohort study; CC: Case control study. ROM; range of motion, +/-; a positive/negative score obtained for that item when information is present/absent.</w:t>
            </w:r>
          </w:p>
        </w:tc>
      </w:tr>
    </w:tbl>
    <w:p w:rsidR="00B8799E" w:rsidRDefault="00B8799E"/>
    <w:sectPr w:rsidR="00B8799E" w:rsidSect="00AE10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75"/>
    <w:rsid w:val="001B1275"/>
    <w:rsid w:val="00AE101C"/>
    <w:rsid w:val="00B87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19A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275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275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27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Macintosh Word</Application>
  <DocSecurity>0</DocSecurity>
  <Lines>23</Lines>
  <Paragraphs>6</Paragraphs>
  <ScaleCrop>false</ScaleCrop>
  <Company>mw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tak</dc:creator>
  <cp:keywords/>
  <dc:description/>
  <cp:lastModifiedBy>i tak</cp:lastModifiedBy>
  <cp:revision>1</cp:revision>
  <dcterms:created xsi:type="dcterms:W3CDTF">2016-08-30T19:18:00Z</dcterms:created>
  <dcterms:modified xsi:type="dcterms:W3CDTF">2016-08-30T19:20:00Z</dcterms:modified>
</cp:coreProperties>
</file>