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7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480"/>
        <w:gridCol w:w="656"/>
        <w:gridCol w:w="656"/>
        <w:gridCol w:w="656"/>
        <w:gridCol w:w="656"/>
        <w:gridCol w:w="656"/>
        <w:gridCol w:w="656"/>
        <w:gridCol w:w="656"/>
        <w:gridCol w:w="656"/>
        <w:gridCol w:w="656"/>
        <w:gridCol w:w="656"/>
        <w:gridCol w:w="5045"/>
      </w:tblGrid>
      <w:tr w:rsidR="0093733F" w:rsidRPr="007A53EF" w:rsidTr="00D45471">
        <w:trPr>
          <w:trHeight w:val="568"/>
        </w:trPr>
        <w:tc>
          <w:tcPr>
            <w:tcW w:w="0" w:type="auto"/>
            <w:gridSpan w:val="13"/>
            <w:tcBorders>
              <w:top w:val="single" w:sz="18" w:space="0" w:color="auto"/>
              <w:bottom w:val="single" w:sz="18" w:space="0" w:color="auto"/>
            </w:tcBorders>
            <w:shd w:val="clear" w:color="auto" w:fill="D9D9D9" w:themeFill="background1" w:themeFillShade="D9"/>
            <w:vAlign w:val="center"/>
          </w:tcPr>
          <w:p w:rsidR="0093733F" w:rsidRPr="0093733F" w:rsidRDefault="0093733F" w:rsidP="00B10676">
            <w:pPr>
              <w:spacing w:after="0" w:line="240" w:lineRule="auto"/>
              <w:rPr>
                <w:rFonts w:eastAsia="Verdana" w:cs="Arial"/>
                <w:szCs w:val="20"/>
              </w:rPr>
            </w:pPr>
            <w:bookmarkStart w:id="0" w:name="_GoBack"/>
            <w:bookmarkEnd w:id="0"/>
            <w:r>
              <w:rPr>
                <w:rFonts w:eastAsia="Verdana" w:cs="Arial"/>
                <w:b/>
                <w:szCs w:val="20"/>
              </w:rPr>
              <w:t xml:space="preserve">Supplementary Table 1 </w:t>
            </w:r>
            <w:r>
              <w:rPr>
                <w:rFonts w:eastAsia="Verdana" w:cs="Arial"/>
                <w:szCs w:val="20"/>
              </w:rPr>
              <w:t>Questions on compliance to the 2011 adult MVPA recommendation in national surveys since 2008.</w:t>
            </w:r>
          </w:p>
        </w:tc>
      </w:tr>
      <w:tr w:rsidR="00D45471" w:rsidRPr="007A53EF" w:rsidTr="00D45471">
        <w:tc>
          <w:tcPr>
            <w:tcW w:w="0" w:type="auto"/>
            <w:vMerge w:val="restart"/>
            <w:tcBorders>
              <w:top w:val="single" w:sz="18" w:space="0" w:color="auto"/>
            </w:tcBorders>
            <w:shd w:val="clear" w:color="auto" w:fill="FFFFFF" w:themeFill="background1"/>
            <w:vAlign w:val="center"/>
            <w:hideMark/>
          </w:tcPr>
          <w:p w:rsidR="001565DD" w:rsidRPr="007A53EF" w:rsidRDefault="001565DD" w:rsidP="00B10676">
            <w:pPr>
              <w:spacing w:after="0" w:line="240" w:lineRule="auto"/>
              <w:jc w:val="center"/>
              <w:rPr>
                <w:rFonts w:eastAsia="Verdana" w:cs="Arial"/>
                <w:b/>
                <w:szCs w:val="20"/>
              </w:rPr>
            </w:pPr>
            <w:r w:rsidRPr="007A53EF">
              <w:rPr>
                <w:rFonts w:eastAsia="Verdana" w:cs="Arial"/>
                <w:b/>
                <w:szCs w:val="20"/>
              </w:rPr>
              <w:t>Country</w:t>
            </w:r>
          </w:p>
        </w:tc>
        <w:tc>
          <w:tcPr>
            <w:tcW w:w="0" w:type="auto"/>
            <w:vMerge w:val="restart"/>
            <w:tcBorders>
              <w:top w:val="single" w:sz="18" w:space="0" w:color="auto"/>
            </w:tcBorders>
            <w:shd w:val="clear" w:color="auto" w:fill="FFFFFF" w:themeFill="background1"/>
            <w:vAlign w:val="center"/>
            <w:hideMark/>
          </w:tcPr>
          <w:p w:rsidR="001565DD" w:rsidRPr="007A53EF" w:rsidRDefault="001565DD" w:rsidP="00B10676">
            <w:pPr>
              <w:spacing w:after="0" w:line="240" w:lineRule="auto"/>
              <w:jc w:val="center"/>
              <w:rPr>
                <w:rFonts w:eastAsia="Verdana" w:cs="Arial"/>
                <w:b/>
                <w:szCs w:val="20"/>
              </w:rPr>
            </w:pPr>
            <w:r w:rsidRPr="007A53EF">
              <w:rPr>
                <w:rFonts w:eastAsia="Verdana" w:cs="Arial"/>
                <w:b/>
                <w:szCs w:val="20"/>
              </w:rPr>
              <w:t>Survey</w:t>
            </w:r>
          </w:p>
        </w:tc>
        <w:tc>
          <w:tcPr>
            <w:tcW w:w="0" w:type="auto"/>
            <w:gridSpan w:val="10"/>
            <w:tcBorders>
              <w:top w:val="single" w:sz="18" w:space="0" w:color="auto"/>
            </w:tcBorders>
            <w:shd w:val="clear" w:color="auto" w:fill="FFFFFF" w:themeFill="background1"/>
            <w:vAlign w:val="center"/>
            <w:hideMark/>
          </w:tcPr>
          <w:p w:rsidR="001565DD" w:rsidRPr="007A53EF" w:rsidRDefault="001565DD" w:rsidP="00B10676">
            <w:pPr>
              <w:spacing w:after="0" w:line="240" w:lineRule="auto"/>
              <w:jc w:val="center"/>
              <w:rPr>
                <w:rFonts w:eastAsia="Verdana" w:cs="Arial"/>
                <w:b/>
                <w:szCs w:val="20"/>
              </w:rPr>
            </w:pPr>
            <w:r w:rsidRPr="007A53EF">
              <w:rPr>
                <w:rFonts w:eastAsia="Verdana" w:cs="Arial"/>
                <w:b/>
                <w:szCs w:val="20"/>
              </w:rPr>
              <w:t>Year</w:t>
            </w:r>
          </w:p>
        </w:tc>
        <w:tc>
          <w:tcPr>
            <w:tcW w:w="0" w:type="auto"/>
            <w:tcBorders>
              <w:top w:val="single" w:sz="18" w:space="0" w:color="auto"/>
            </w:tcBorders>
            <w:shd w:val="clear" w:color="auto" w:fill="FFFFFF" w:themeFill="background1"/>
          </w:tcPr>
          <w:p w:rsidR="001565DD" w:rsidRPr="007A53EF" w:rsidRDefault="001565DD" w:rsidP="00B10676">
            <w:pPr>
              <w:spacing w:after="0" w:line="240" w:lineRule="auto"/>
              <w:jc w:val="center"/>
              <w:rPr>
                <w:rFonts w:eastAsia="Verdana" w:cs="Arial"/>
                <w:b/>
                <w:szCs w:val="20"/>
              </w:rPr>
            </w:pPr>
            <w:r>
              <w:rPr>
                <w:rFonts w:eastAsia="Verdana" w:cs="Arial"/>
                <w:b/>
                <w:szCs w:val="20"/>
              </w:rPr>
              <w:t>Description of alternative method</w:t>
            </w:r>
            <w:r w:rsidR="00745AF2">
              <w:rPr>
                <w:rFonts w:eastAsia="Verdana" w:cs="Arial"/>
                <w:b/>
                <w:szCs w:val="20"/>
              </w:rPr>
              <w:t xml:space="preserve"> ‘B’</w:t>
            </w:r>
          </w:p>
        </w:tc>
      </w:tr>
      <w:tr w:rsidR="00465B28" w:rsidRPr="007A53EF" w:rsidTr="00D45471">
        <w:trPr>
          <w:trHeight w:val="837"/>
        </w:trPr>
        <w:tc>
          <w:tcPr>
            <w:tcW w:w="0" w:type="auto"/>
            <w:vMerge/>
            <w:shd w:val="clear" w:color="auto" w:fill="FFFFFF" w:themeFill="background1"/>
            <w:vAlign w:val="center"/>
            <w:hideMark/>
          </w:tcPr>
          <w:p w:rsidR="001565DD" w:rsidRPr="007A53EF" w:rsidRDefault="001565DD" w:rsidP="00B10676">
            <w:pPr>
              <w:spacing w:after="0" w:line="240" w:lineRule="auto"/>
              <w:jc w:val="center"/>
              <w:rPr>
                <w:rFonts w:eastAsia="Verdana" w:cs="Arial"/>
                <w:b/>
                <w:szCs w:val="20"/>
              </w:rPr>
            </w:pPr>
          </w:p>
        </w:tc>
        <w:tc>
          <w:tcPr>
            <w:tcW w:w="0" w:type="auto"/>
            <w:vMerge/>
            <w:shd w:val="clear" w:color="auto" w:fill="FFFFFF" w:themeFill="background1"/>
            <w:vAlign w:val="center"/>
            <w:hideMark/>
          </w:tcPr>
          <w:p w:rsidR="001565DD" w:rsidRPr="007A53EF" w:rsidRDefault="001565DD" w:rsidP="00B10676">
            <w:pPr>
              <w:spacing w:after="0" w:line="240" w:lineRule="auto"/>
              <w:jc w:val="center"/>
              <w:rPr>
                <w:rFonts w:eastAsia="Verdana" w:cs="Arial"/>
                <w:b/>
                <w:szCs w:val="20"/>
              </w:rPr>
            </w:pP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2017</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2016</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2015</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2014</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2013</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2012</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2011</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2010</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2009</w:t>
            </w:r>
          </w:p>
        </w:tc>
        <w:tc>
          <w:tcPr>
            <w:tcW w:w="0" w:type="auto"/>
            <w:shd w:val="clear" w:color="auto" w:fill="FFFFFF" w:themeFill="background1"/>
            <w:vAlign w:val="center"/>
            <w:hideMark/>
          </w:tcPr>
          <w:p w:rsidR="001565DD" w:rsidRPr="004C5872" w:rsidRDefault="001565DD" w:rsidP="00B10676">
            <w:pPr>
              <w:spacing w:after="0" w:line="240" w:lineRule="auto"/>
              <w:jc w:val="center"/>
              <w:rPr>
                <w:rFonts w:eastAsia="Verdana" w:cs="Arial"/>
                <w:b/>
                <w:szCs w:val="20"/>
              </w:rPr>
            </w:pPr>
            <w:r w:rsidRPr="004C5872">
              <w:rPr>
                <w:rFonts w:eastAsia="Verdana" w:cs="Arial"/>
                <w:b/>
                <w:szCs w:val="20"/>
              </w:rPr>
              <w:t>2008</w:t>
            </w:r>
          </w:p>
        </w:tc>
        <w:tc>
          <w:tcPr>
            <w:tcW w:w="0" w:type="auto"/>
            <w:shd w:val="clear" w:color="auto" w:fill="FFFFFF" w:themeFill="background1"/>
          </w:tcPr>
          <w:p w:rsidR="001565DD" w:rsidRPr="004C5872" w:rsidRDefault="001565DD" w:rsidP="00B10676">
            <w:pPr>
              <w:spacing w:after="0" w:line="240" w:lineRule="auto"/>
              <w:jc w:val="center"/>
              <w:rPr>
                <w:rFonts w:eastAsia="Verdana" w:cs="Arial"/>
                <w:b/>
                <w:szCs w:val="20"/>
              </w:rPr>
            </w:pPr>
          </w:p>
        </w:tc>
      </w:tr>
      <w:tr w:rsidR="00465B28" w:rsidRPr="007A53EF" w:rsidTr="00D45471">
        <w:trPr>
          <w:trHeight w:val="858"/>
        </w:trPr>
        <w:tc>
          <w:tcPr>
            <w:tcW w:w="0" w:type="auto"/>
            <w:vMerge w:val="restart"/>
            <w:shd w:val="clear" w:color="auto" w:fill="D9D9D9" w:themeFill="background1" w:themeFillShade="D9"/>
            <w:vAlign w:val="center"/>
          </w:tcPr>
          <w:p w:rsidR="00AF29BF" w:rsidRDefault="00AF29BF" w:rsidP="00B10676">
            <w:pPr>
              <w:spacing w:after="0" w:line="240" w:lineRule="auto"/>
              <w:jc w:val="center"/>
              <w:rPr>
                <w:rFonts w:eastAsia="Verdana" w:cs="Arial"/>
                <w:szCs w:val="20"/>
              </w:rPr>
            </w:pPr>
            <w:r>
              <w:rPr>
                <w:rFonts w:eastAsia="Verdana" w:cs="Arial"/>
                <w:szCs w:val="20"/>
              </w:rPr>
              <w:t>England</w:t>
            </w:r>
          </w:p>
        </w:tc>
        <w:tc>
          <w:tcPr>
            <w:tcW w:w="0" w:type="auto"/>
            <w:shd w:val="clear" w:color="auto" w:fill="D9D9D9" w:themeFill="background1" w:themeFillShade="D9"/>
            <w:vAlign w:val="center"/>
          </w:tcPr>
          <w:p w:rsidR="00AF29BF" w:rsidRPr="007A53EF" w:rsidRDefault="00AF29BF" w:rsidP="00465B28">
            <w:pPr>
              <w:spacing w:after="0" w:line="240" w:lineRule="auto"/>
              <w:jc w:val="center"/>
              <w:rPr>
                <w:rFonts w:eastAsia="Verdana" w:cs="Arial"/>
                <w:szCs w:val="20"/>
              </w:rPr>
            </w:pPr>
            <w:r>
              <w:rPr>
                <w:rFonts w:eastAsia="Verdana" w:cs="Arial"/>
                <w:szCs w:val="20"/>
              </w:rPr>
              <w:t>Active Lives</w:t>
            </w:r>
            <w:r w:rsidR="00EA760C">
              <w:rPr>
                <w:rFonts w:eastAsia="Verdana" w:cs="Arial"/>
                <w:szCs w:val="20"/>
              </w:rPr>
              <w:t xml:space="preserve"> Survey</w:t>
            </w:r>
            <w:r>
              <w:rPr>
                <w:rFonts w:eastAsia="Verdana" w:cs="Arial"/>
                <w:szCs w:val="20"/>
              </w:rPr>
              <w:fldChar w:fldCharType="begin"/>
            </w:r>
            <w:r>
              <w:rPr>
                <w:rFonts w:eastAsia="Verdana" w:cs="Arial"/>
                <w:szCs w:val="20"/>
              </w:rPr>
              <w:instrText xml:space="preserve"> ADDIN EN.CITE &lt;EndNote&gt;&lt;Cite&gt;&lt;Author&gt;Sport England&lt;/Author&gt;&lt;Year&gt;2013&lt;/Year&gt;&lt;RecNum&gt;72&lt;/RecNum&gt;&lt;DisplayText&gt;[1]&lt;/DisplayText&gt;&lt;record&gt;&lt;rec-number&gt;72&lt;/rec-number&gt;&lt;foreign-keys&gt;&lt;key app="EN" db-id="95avz00e5we2vneex0nx2zzg05zt29t5xava"&gt;72&lt;/key&gt;&lt;/foreign-keys&gt;&lt;ref-type name="Web Page"&gt;12&lt;/ref-type&gt;&lt;contributors&gt;&lt;authors&gt;&lt;author&gt;Sport England, &lt;/author&gt;&lt;author&gt;TNS BMRB,&lt;/author&gt;&lt;/authors&gt;&lt;/contributors&gt;&lt;titles&gt;&lt;title&gt;Active People Survey 5-7 Technical Report&lt;/title&gt;&lt;/titles&gt;&lt;dates&gt;&lt;year&gt;2013&lt;/year&gt;&lt;/dates&gt;&lt;urls&gt;&lt;related-urls&gt;&lt;url&gt;https://www.sportengland.org/media/3388/active-people-survey-6_technical-report_final.pdf&lt;/url&gt;&lt;/related-urls&gt;&lt;/urls&gt;&lt;/record&gt;&lt;/Cite&gt;&lt;/EndNote&gt;</w:instrText>
            </w:r>
            <w:r>
              <w:rPr>
                <w:rFonts w:eastAsia="Verdana" w:cs="Arial"/>
                <w:szCs w:val="20"/>
              </w:rPr>
              <w:fldChar w:fldCharType="separate"/>
            </w:r>
            <w:r>
              <w:rPr>
                <w:rFonts w:eastAsia="Verdana" w:cs="Arial"/>
                <w:noProof/>
                <w:szCs w:val="20"/>
              </w:rPr>
              <w:t>[</w:t>
            </w:r>
            <w:hyperlink w:anchor="_ENREF_1" w:tooltip="Sport England, 2013 #72" w:history="1">
              <w:r w:rsidR="00465B28">
                <w:rPr>
                  <w:rFonts w:eastAsia="Verdana" w:cs="Arial"/>
                  <w:noProof/>
                  <w:szCs w:val="20"/>
                </w:rPr>
                <w:t>1</w:t>
              </w:r>
            </w:hyperlink>
            <w:r>
              <w:rPr>
                <w:rFonts w:eastAsia="Verdana" w:cs="Arial"/>
                <w:noProof/>
                <w:szCs w:val="20"/>
              </w:rPr>
              <w:t>]</w:t>
            </w:r>
            <w:r>
              <w:rPr>
                <w:rFonts w:eastAsia="Verdana" w:cs="Arial"/>
                <w:szCs w:val="20"/>
              </w:rPr>
              <w:fldChar w:fldCharType="end"/>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tcPr>
          <w:p w:rsidR="00AF29BF" w:rsidRPr="007A53EF" w:rsidRDefault="00AF29BF" w:rsidP="00B10676">
            <w:pPr>
              <w:spacing w:after="0" w:line="240" w:lineRule="auto"/>
              <w:jc w:val="center"/>
              <w:rPr>
                <w:rFonts w:eastAsia="Verdana" w:cs="Arial"/>
                <w:szCs w:val="20"/>
              </w:rPr>
            </w:pPr>
            <w:r>
              <w:rPr>
                <w:rFonts w:eastAsia="Verdana" w:cs="Arial"/>
                <w:szCs w:val="20"/>
              </w:rPr>
              <w:t xml:space="preserve">Pre-2015, it was the Active People Survey. Telephone administered and different questionnaire. Pre-2012, the questions only asked about sport participation. </w:t>
            </w:r>
          </w:p>
        </w:tc>
      </w:tr>
      <w:tr w:rsidR="00465B28" w:rsidRPr="007A53EF" w:rsidTr="00D45471">
        <w:trPr>
          <w:trHeight w:val="858"/>
        </w:trPr>
        <w:tc>
          <w:tcPr>
            <w:tcW w:w="0" w:type="auto"/>
            <w:vMerge/>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p>
        </w:tc>
        <w:tc>
          <w:tcPr>
            <w:tcW w:w="0" w:type="auto"/>
            <w:shd w:val="clear" w:color="auto" w:fill="D9D9D9" w:themeFill="background1" w:themeFillShade="D9"/>
            <w:vAlign w:val="center"/>
          </w:tcPr>
          <w:p w:rsidR="00AF29BF" w:rsidRPr="007A53EF" w:rsidRDefault="00AF29BF" w:rsidP="00465B28">
            <w:pPr>
              <w:spacing w:after="0" w:line="240" w:lineRule="auto"/>
              <w:jc w:val="center"/>
              <w:rPr>
                <w:rFonts w:eastAsia="Verdana" w:cs="Arial"/>
                <w:szCs w:val="20"/>
              </w:rPr>
            </w:pPr>
            <w:r w:rsidRPr="007A53EF">
              <w:rPr>
                <w:rFonts w:eastAsia="Verdana" w:cs="Arial"/>
                <w:szCs w:val="20"/>
              </w:rPr>
              <w:t>Health Survey for England</w:t>
            </w:r>
            <w:r>
              <w:rPr>
                <w:rFonts w:eastAsia="Verdana" w:cs="Arial"/>
                <w:szCs w:val="20"/>
              </w:rPr>
              <w:fldChar w:fldCharType="begin"/>
            </w:r>
            <w:r w:rsidR="00DC7EDB">
              <w:rPr>
                <w:rFonts w:eastAsia="Verdana" w:cs="Arial"/>
                <w:szCs w:val="20"/>
              </w:rPr>
              <w:instrText xml:space="preserve"> ADDIN EN.CITE &lt;EndNote&gt;&lt;Cite&gt;&lt;Author&gt;UK Data Service&lt;/Author&gt;&lt;Year&gt;2018&lt;/Year&gt;&lt;RecNum&gt;71&lt;/RecNum&gt;&lt;DisplayText&gt;[2]&lt;/DisplayText&gt;&lt;record&gt;&lt;rec-number&gt;71&lt;/rec-number&gt;&lt;foreign-keys&gt;&lt;key app="EN" db-id="95avz00e5we2vneex0nx2zzg05zt29t5xava"&gt;71&lt;/key&gt;&lt;/foreign-keys&gt;&lt;ref-type name="Web Page"&gt;12&lt;/ref-type&gt;&lt;contributors&gt;&lt;authors&gt;&lt;author&gt;UK Data Service,&lt;/author&gt;&lt;/authors&gt;&lt;/contributors&gt;&lt;titles&gt;&lt;title&gt;Health Survey for England&lt;/title&gt;&lt;/titles&gt;&lt;dates&gt;&lt;year&gt;2018&lt;/year&gt;&lt;/dates&gt;&lt;urls&gt;&lt;related-urls&gt;&lt;url&gt;beta.ukdataservice.ac.uk/datacatalogue/series/series?id=2000021 Archived at: http://www.webcitation.org/72e444sR1&lt;/url&gt;&lt;/related-urls&gt;&lt;/urls&gt;&lt;/record&gt;&lt;/Cite&gt;&lt;/EndNote&gt;</w:instrText>
            </w:r>
            <w:r>
              <w:rPr>
                <w:rFonts w:eastAsia="Verdana" w:cs="Arial"/>
                <w:szCs w:val="20"/>
              </w:rPr>
              <w:fldChar w:fldCharType="separate"/>
            </w:r>
            <w:r>
              <w:rPr>
                <w:rFonts w:eastAsia="Verdana" w:cs="Arial"/>
                <w:noProof/>
                <w:szCs w:val="20"/>
              </w:rPr>
              <w:t>[</w:t>
            </w:r>
            <w:hyperlink w:anchor="_ENREF_2" w:tooltip="UK Data Service, 2018 #71" w:history="1">
              <w:r w:rsidR="00465B28">
                <w:rPr>
                  <w:rFonts w:eastAsia="Verdana" w:cs="Arial"/>
                  <w:noProof/>
                  <w:szCs w:val="20"/>
                </w:rPr>
                <w:t>2</w:t>
              </w:r>
            </w:hyperlink>
            <w:r>
              <w:rPr>
                <w:rFonts w:eastAsia="Verdana" w:cs="Arial"/>
                <w:noProof/>
                <w:szCs w:val="20"/>
              </w:rPr>
              <w:t>]</w:t>
            </w:r>
            <w:r>
              <w:rPr>
                <w:rFonts w:eastAsia="Verdana" w:cs="Arial"/>
                <w:szCs w:val="20"/>
              </w:rPr>
              <w:fldChar w:fldCharType="end"/>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B</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X</w:t>
            </w:r>
          </w:p>
        </w:tc>
        <w:tc>
          <w:tcPr>
            <w:tcW w:w="0" w:type="auto"/>
            <w:shd w:val="clear" w:color="auto" w:fill="D9D9D9" w:themeFill="background1" w:themeFillShade="D9"/>
            <w:vAlign w:val="center"/>
          </w:tcPr>
          <w:p w:rsidR="00AF29BF" w:rsidRPr="007A53EF" w:rsidRDefault="00AF29BF"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tcPr>
          <w:p w:rsidR="00AF29BF" w:rsidRPr="007A53EF" w:rsidRDefault="00AF29BF" w:rsidP="00B10676">
            <w:pPr>
              <w:spacing w:after="0" w:line="240" w:lineRule="auto"/>
              <w:jc w:val="center"/>
              <w:rPr>
                <w:rFonts w:eastAsia="Verdana" w:cs="Arial"/>
                <w:szCs w:val="20"/>
              </w:rPr>
            </w:pPr>
            <w:r>
              <w:rPr>
                <w:rFonts w:eastAsia="Verdana" w:cs="Arial"/>
                <w:szCs w:val="20"/>
              </w:rPr>
              <w:t>A variation on the IPAQ short included on years when main questionnaire is not. Note: Accelerometry piloted in a sub-sample in 2008.</w:t>
            </w:r>
          </w:p>
        </w:tc>
      </w:tr>
      <w:tr w:rsidR="00D45471" w:rsidRPr="007A53EF" w:rsidTr="00D45471">
        <w:trPr>
          <w:trHeight w:val="858"/>
        </w:trPr>
        <w:tc>
          <w:tcPr>
            <w:tcW w:w="0" w:type="auto"/>
            <w:shd w:val="clear" w:color="auto" w:fill="auto"/>
            <w:vAlign w:val="center"/>
          </w:tcPr>
          <w:p w:rsidR="001565DD" w:rsidRPr="007A53EF" w:rsidRDefault="001565DD" w:rsidP="00B10676">
            <w:pPr>
              <w:spacing w:after="0" w:line="240" w:lineRule="auto"/>
              <w:jc w:val="center"/>
              <w:rPr>
                <w:rFonts w:eastAsia="Verdana" w:cs="Arial"/>
                <w:szCs w:val="20"/>
              </w:rPr>
            </w:pPr>
            <w:r w:rsidRPr="007A53EF">
              <w:rPr>
                <w:rFonts w:eastAsia="Verdana" w:cs="Arial"/>
                <w:szCs w:val="20"/>
              </w:rPr>
              <w:t>Northern Ireland</w:t>
            </w:r>
          </w:p>
        </w:tc>
        <w:tc>
          <w:tcPr>
            <w:tcW w:w="0" w:type="auto"/>
            <w:shd w:val="clear" w:color="auto" w:fill="auto"/>
            <w:vAlign w:val="center"/>
          </w:tcPr>
          <w:p w:rsidR="001565DD" w:rsidRPr="007A53EF" w:rsidRDefault="001565DD" w:rsidP="00465B28">
            <w:pPr>
              <w:spacing w:after="0" w:line="240" w:lineRule="auto"/>
              <w:jc w:val="center"/>
              <w:rPr>
                <w:rFonts w:eastAsia="Verdana" w:cs="Arial"/>
                <w:szCs w:val="20"/>
              </w:rPr>
            </w:pPr>
            <w:r w:rsidRPr="007A53EF">
              <w:rPr>
                <w:rFonts w:eastAsia="Verdana" w:cs="Arial"/>
                <w:szCs w:val="20"/>
              </w:rPr>
              <w:t>Health Survey for Northern Ireland</w:t>
            </w:r>
            <w:r w:rsidR="00EC5CC6">
              <w:rPr>
                <w:rFonts w:eastAsia="Verdana" w:cs="Arial"/>
                <w:szCs w:val="20"/>
              </w:rPr>
              <w:fldChar w:fldCharType="begin"/>
            </w:r>
            <w:r w:rsidR="00DC7EDB">
              <w:rPr>
                <w:rFonts w:eastAsia="Verdana" w:cs="Arial"/>
                <w:szCs w:val="20"/>
              </w:rPr>
              <w:instrText xml:space="preserve"> ADDIN EN.CITE &lt;EndNote&gt;&lt;Cite&gt;&lt;Author&gt;Department of&lt;/Author&gt;&lt;Year&gt;2016&lt;/Year&gt;&lt;RecNum&gt;16&lt;/RecNum&gt;&lt;DisplayText&gt;[3]&lt;/DisplayText&gt;&lt;record&gt;&lt;rec-number&gt;16&lt;/rec-number&gt;&lt;foreign-keys&gt;&lt;key app="EN" db-id="95avz00e5we2vneex0nx2zzg05zt29t5xava"&gt;16&lt;/key&gt;&lt;/foreign-keys&gt;&lt;ref-type name="Generic"&gt;13&lt;/ref-type&gt;&lt;contributors&gt;&lt;authors&gt;&lt;author&gt;Department of Health,&lt;/author&gt;&lt;/authors&gt;&lt;/contributors&gt;&lt;titles&gt;&lt;title&gt;Health Survey Northern Ireland questionnaires&lt;/title&gt;&lt;/titles&gt;&lt;dates&gt;&lt;year&gt;2016&lt;/year&gt;&lt;/dates&gt;&lt;urls&gt;&lt;related-urls&gt;&lt;url&gt;https://www.health-ni.gov.uk/publications/health-survey-northern-ireland-questionnaires Archived at: http://www.webcitation.org/7315vtYHR&lt;/url&gt;&lt;/related-urls&gt;&lt;/urls&gt;&lt;/record&gt;&lt;/Cite&gt;&lt;/EndNote&gt;</w:instrText>
            </w:r>
            <w:r w:rsidR="00EC5CC6">
              <w:rPr>
                <w:rFonts w:eastAsia="Verdana" w:cs="Arial"/>
                <w:szCs w:val="20"/>
              </w:rPr>
              <w:fldChar w:fldCharType="separate"/>
            </w:r>
            <w:r w:rsidR="00EC5CC6">
              <w:rPr>
                <w:rFonts w:eastAsia="Verdana" w:cs="Arial"/>
                <w:noProof/>
                <w:szCs w:val="20"/>
              </w:rPr>
              <w:t>[</w:t>
            </w:r>
            <w:hyperlink w:anchor="_ENREF_3" w:tooltip="Department of Health, 2016 #16" w:history="1">
              <w:r w:rsidR="00465B28">
                <w:rPr>
                  <w:rFonts w:eastAsia="Verdana" w:cs="Arial"/>
                  <w:noProof/>
                  <w:szCs w:val="20"/>
                </w:rPr>
                <w:t>3</w:t>
              </w:r>
            </w:hyperlink>
            <w:r w:rsidR="00EC5CC6">
              <w:rPr>
                <w:rFonts w:eastAsia="Verdana" w:cs="Arial"/>
                <w:noProof/>
                <w:szCs w:val="20"/>
              </w:rPr>
              <w:t>]</w:t>
            </w:r>
            <w:r w:rsidR="00EC5CC6">
              <w:rPr>
                <w:rFonts w:eastAsia="Verdana" w:cs="Arial"/>
                <w:szCs w:val="20"/>
              </w:rPr>
              <w:fldChar w:fldCharType="end"/>
            </w:r>
          </w:p>
        </w:tc>
        <w:tc>
          <w:tcPr>
            <w:tcW w:w="0" w:type="auto"/>
            <w:shd w:val="clear" w:color="auto" w:fill="auto"/>
            <w:vAlign w:val="center"/>
          </w:tcPr>
          <w:p w:rsidR="001565DD" w:rsidRPr="007A53EF" w:rsidRDefault="00EC5CC6" w:rsidP="00B10676">
            <w:pPr>
              <w:spacing w:after="0" w:line="240" w:lineRule="auto"/>
              <w:jc w:val="center"/>
              <w:rPr>
                <w:rFonts w:eastAsia="Verdana" w:cs="Arial"/>
                <w:szCs w:val="20"/>
              </w:rPr>
            </w:pPr>
            <w:r>
              <w:rPr>
                <w:rFonts w:eastAsia="Verdana" w:cs="Arial"/>
                <w:szCs w:val="20"/>
              </w:rPr>
              <w:t>?</w:t>
            </w:r>
          </w:p>
        </w:tc>
        <w:tc>
          <w:tcPr>
            <w:tcW w:w="0" w:type="auto"/>
            <w:shd w:val="clear" w:color="auto" w:fill="auto"/>
            <w:vAlign w:val="center"/>
          </w:tcPr>
          <w:p w:rsidR="001565DD" w:rsidRPr="007A53EF" w:rsidRDefault="00EC5CC6" w:rsidP="00B10676">
            <w:pPr>
              <w:spacing w:after="0" w:line="240" w:lineRule="auto"/>
              <w:jc w:val="center"/>
              <w:rPr>
                <w:rFonts w:eastAsia="Verdana" w:cs="Arial"/>
                <w:szCs w:val="20"/>
              </w:rPr>
            </w:pPr>
            <w:r>
              <w:rPr>
                <w:rFonts w:eastAsia="Verdana" w:cs="Arial"/>
                <w:szCs w:val="20"/>
              </w:rPr>
              <w:t>A</w:t>
            </w:r>
          </w:p>
        </w:tc>
        <w:tc>
          <w:tcPr>
            <w:tcW w:w="0" w:type="auto"/>
            <w:shd w:val="clear" w:color="auto" w:fill="auto"/>
            <w:vAlign w:val="center"/>
          </w:tcPr>
          <w:p w:rsidR="001565DD" w:rsidRPr="007A53EF" w:rsidRDefault="00EC5CC6" w:rsidP="00B10676">
            <w:pPr>
              <w:spacing w:after="0" w:line="240" w:lineRule="auto"/>
              <w:jc w:val="center"/>
              <w:rPr>
                <w:rFonts w:eastAsia="Verdana" w:cs="Arial"/>
                <w:szCs w:val="20"/>
              </w:rPr>
            </w:pPr>
            <w:r>
              <w:rPr>
                <w:rFonts w:eastAsia="Verdana" w:cs="Arial"/>
                <w:szCs w:val="20"/>
              </w:rPr>
              <w:t>B</w:t>
            </w:r>
          </w:p>
        </w:tc>
        <w:tc>
          <w:tcPr>
            <w:tcW w:w="0" w:type="auto"/>
            <w:shd w:val="clear" w:color="auto" w:fill="auto"/>
            <w:vAlign w:val="center"/>
          </w:tcPr>
          <w:p w:rsidR="001565DD" w:rsidRPr="007A53EF" w:rsidRDefault="00D72BEB" w:rsidP="00B10676">
            <w:pPr>
              <w:spacing w:after="0" w:line="240" w:lineRule="auto"/>
              <w:jc w:val="center"/>
              <w:rPr>
                <w:rFonts w:eastAsia="Verdana" w:cs="Arial"/>
                <w:szCs w:val="20"/>
              </w:rPr>
            </w:pPr>
            <w:r>
              <w:rPr>
                <w:rFonts w:eastAsia="Verdana" w:cs="Arial"/>
                <w:szCs w:val="20"/>
              </w:rPr>
              <w:t>X</w:t>
            </w:r>
          </w:p>
        </w:tc>
        <w:tc>
          <w:tcPr>
            <w:tcW w:w="0" w:type="auto"/>
            <w:shd w:val="clear" w:color="auto" w:fill="auto"/>
            <w:vAlign w:val="center"/>
          </w:tcPr>
          <w:p w:rsidR="001565DD" w:rsidRPr="007A53EF" w:rsidRDefault="00EC5CC6" w:rsidP="00B10676">
            <w:pPr>
              <w:spacing w:after="0" w:line="240" w:lineRule="auto"/>
              <w:jc w:val="center"/>
              <w:rPr>
                <w:rFonts w:eastAsia="Verdana" w:cs="Arial"/>
                <w:szCs w:val="20"/>
              </w:rPr>
            </w:pPr>
            <w:r>
              <w:rPr>
                <w:rFonts w:eastAsia="Verdana" w:cs="Arial"/>
                <w:szCs w:val="20"/>
              </w:rPr>
              <w:t>A</w:t>
            </w:r>
          </w:p>
        </w:tc>
        <w:tc>
          <w:tcPr>
            <w:tcW w:w="0" w:type="auto"/>
            <w:shd w:val="clear" w:color="auto" w:fill="auto"/>
            <w:vAlign w:val="center"/>
          </w:tcPr>
          <w:p w:rsidR="001565DD" w:rsidRPr="007A53EF" w:rsidRDefault="00D72BEB" w:rsidP="00B10676">
            <w:pPr>
              <w:spacing w:after="0" w:line="240" w:lineRule="auto"/>
              <w:jc w:val="center"/>
              <w:rPr>
                <w:rFonts w:eastAsia="Verdana" w:cs="Arial"/>
                <w:szCs w:val="20"/>
              </w:rPr>
            </w:pPr>
            <w:r>
              <w:rPr>
                <w:rFonts w:eastAsia="Verdana" w:cs="Arial"/>
                <w:szCs w:val="20"/>
              </w:rPr>
              <w:t>A</w:t>
            </w:r>
          </w:p>
        </w:tc>
        <w:tc>
          <w:tcPr>
            <w:tcW w:w="0" w:type="auto"/>
            <w:shd w:val="clear" w:color="auto" w:fill="auto"/>
            <w:vAlign w:val="center"/>
          </w:tcPr>
          <w:p w:rsidR="001565DD" w:rsidRPr="007A53EF" w:rsidRDefault="00D72BEB" w:rsidP="00B10676">
            <w:pPr>
              <w:spacing w:after="0" w:line="240" w:lineRule="auto"/>
              <w:jc w:val="center"/>
              <w:rPr>
                <w:rFonts w:eastAsia="Verdana" w:cs="Arial"/>
                <w:szCs w:val="20"/>
              </w:rPr>
            </w:pPr>
            <w:r>
              <w:rPr>
                <w:rFonts w:eastAsia="Verdana" w:cs="Arial"/>
                <w:szCs w:val="20"/>
              </w:rPr>
              <w:t>B</w:t>
            </w:r>
          </w:p>
        </w:tc>
        <w:tc>
          <w:tcPr>
            <w:tcW w:w="0" w:type="auto"/>
            <w:shd w:val="clear" w:color="auto" w:fill="auto"/>
            <w:vAlign w:val="center"/>
          </w:tcPr>
          <w:p w:rsidR="001565DD" w:rsidRPr="007A53EF" w:rsidRDefault="00D72BEB" w:rsidP="00B10676">
            <w:pPr>
              <w:spacing w:after="0" w:line="240" w:lineRule="auto"/>
              <w:jc w:val="center"/>
              <w:rPr>
                <w:rFonts w:eastAsia="Verdana" w:cs="Arial"/>
                <w:szCs w:val="20"/>
              </w:rPr>
            </w:pPr>
            <w:r>
              <w:rPr>
                <w:rFonts w:eastAsia="Verdana" w:cs="Arial"/>
                <w:szCs w:val="20"/>
              </w:rPr>
              <w:t>B</w:t>
            </w:r>
          </w:p>
        </w:tc>
        <w:tc>
          <w:tcPr>
            <w:tcW w:w="0" w:type="auto"/>
            <w:shd w:val="clear" w:color="auto" w:fill="auto"/>
            <w:vAlign w:val="center"/>
          </w:tcPr>
          <w:p w:rsidR="001565DD" w:rsidRPr="007A53EF" w:rsidRDefault="001565DD" w:rsidP="00B10676">
            <w:pPr>
              <w:spacing w:after="0" w:line="240" w:lineRule="auto"/>
              <w:jc w:val="center"/>
              <w:rPr>
                <w:rFonts w:eastAsia="Verdana" w:cs="Arial"/>
                <w:szCs w:val="20"/>
              </w:rPr>
            </w:pPr>
          </w:p>
        </w:tc>
        <w:tc>
          <w:tcPr>
            <w:tcW w:w="0" w:type="auto"/>
            <w:shd w:val="clear" w:color="auto" w:fill="auto"/>
            <w:vAlign w:val="center"/>
          </w:tcPr>
          <w:p w:rsidR="001565DD" w:rsidRPr="007A53EF" w:rsidRDefault="001565DD" w:rsidP="00B10676">
            <w:pPr>
              <w:spacing w:after="0" w:line="240" w:lineRule="auto"/>
              <w:jc w:val="center"/>
              <w:rPr>
                <w:rFonts w:eastAsia="Verdana" w:cs="Arial"/>
                <w:szCs w:val="20"/>
              </w:rPr>
            </w:pPr>
          </w:p>
        </w:tc>
        <w:tc>
          <w:tcPr>
            <w:tcW w:w="0" w:type="auto"/>
          </w:tcPr>
          <w:p w:rsidR="001565DD" w:rsidRPr="007A53EF" w:rsidRDefault="00D72BEB" w:rsidP="00B10676">
            <w:pPr>
              <w:spacing w:after="0" w:line="240" w:lineRule="auto"/>
              <w:jc w:val="center"/>
              <w:rPr>
                <w:rFonts w:eastAsia="Verdana" w:cs="Arial"/>
                <w:szCs w:val="20"/>
              </w:rPr>
            </w:pPr>
            <w:r>
              <w:rPr>
                <w:rFonts w:eastAsia="Verdana" w:cs="Arial"/>
                <w:szCs w:val="20"/>
              </w:rPr>
              <w:t xml:space="preserve">In 2015, IPAQ short was used. In 2010/11, a 7-day recall questionnaire was used. </w:t>
            </w:r>
          </w:p>
        </w:tc>
      </w:tr>
      <w:tr w:rsidR="00465B28" w:rsidRPr="007A53EF" w:rsidTr="00D45471">
        <w:trPr>
          <w:trHeight w:val="858"/>
        </w:trPr>
        <w:tc>
          <w:tcPr>
            <w:tcW w:w="0" w:type="auto"/>
            <w:shd w:val="clear" w:color="auto" w:fill="D9D9D9" w:themeFill="background1" w:themeFillShade="D9"/>
            <w:vAlign w:val="center"/>
            <w:hideMark/>
          </w:tcPr>
          <w:p w:rsidR="0010479C" w:rsidRPr="007A53EF" w:rsidRDefault="0010479C" w:rsidP="00B10676">
            <w:pPr>
              <w:spacing w:after="0" w:line="240" w:lineRule="auto"/>
              <w:jc w:val="center"/>
              <w:rPr>
                <w:rFonts w:eastAsia="Verdana" w:cs="Arial"/>
                <w:szCs w:val="20"/>
              </w:rPr>
            </w:pPr>
            <w:r w:rsidRPr="007A53EF">
              <w:rPr>
                <w:rFonts w:eastAsia="Verdana" w:cs="Arial"/>
                <w:szCs w:val="20"/>
              </w:rPr>
              <w:t>Scotland</w:t>
            </w:r>
          </w:p>
        </w:tc>
        <w:tc>
          <w:tcPr>
            <w:tcW w:w="0" w:type="auto"/>
            <w:shd w:val="clear" w:color="auto" w:fill="D9D9D9" w:themeFill="background1" w:themeFillShade="D9"/>
            <w:vAlign w:val="center"/>
            <w:hideMark/>
          </w:tcPr>
          <w:p w:rsidR="0010479C" w:rsidRPr="007A53EF" w:rsidRDefault="0010479C" w:rsidP="00465B28">
            <w:pPr>
              <w:spacing w:after="0" w:line="240" w:lineRule="auto"/>
              <w:jc w:val="center"/>
              <w:rPr>
                <w:rFonts w:eastAsia="Verdana" w:cs="Arial"/>
                <w:szCs w:val="20"/>
              </w:rPr>
            </w:pPr>
            <w:r w:rsidRPr="007A53EF">
              <w:rPr>
                <w:rFonts w:eastAsia="Verdana" w:cs="Arial"/>
                <w:szCs w:val="20"/>
              </w:rPr>
              <w:t>Scottish Health Survey</w:t>
            </w:r>
            <w:r w:rsidR="0093733F">
              <w:rPr>
                <w:rFonts w:eastAsia="Verdana" w:cs="Arial"/>
                <w:szCs w:val="20"/>
              </w:rPr>
              <w:fldChar w:fldCharType="begin"/>
            </w:r>
            <w:r w:rsidR="00DC7EDB">
              <w:rPr>
                <w:rFonts w:eastAsia="Verdana" w:cs="Arial"/>
                <w:szCs w:val="20"/>
              </w:rPr>
              <w:instrText xml:space="preserve"> ADDIN EN.CITE &lt;EndNote&gt;&lt;Cite&gt;&lt;Author&gt;Scottish Government&lt;/Author&gt;&lt;Year&gt;2018&lt;/Year&gt;&lt;RecNum&gt;74&lt;/RecNum&gt;&lt;DisplayText&gt;[4]&lt;/DisplayText&gt;&lt;record&gt;&lt;rec-number&gt;74&lt;/rec-number&gt;&lt;foreign-keys&gt;&lt;key app="EN" db-id="95avz00e5we2vneex0nx2zzg05zt29t5xava"&gt;74&lt;/key&gt;&lt;/foreign-keys&gt;&lt;ref-type name="Web Page"&gt;12&lt;/ref-type&gt;&lt;contributors&gt;&lt;authors&gt;&lt;author&gt;Scottish Government,&lt;/author&gt;&lt;/authors&gt;&lt;/contributors&gt;&lt;titles&gt;&lt;title&gt;Scottish Health Survey: Reports and publications&lt;/title&gt;&lt;/titles&gt;&lt;dates&gt;&lt;year&gt;2018&lt;/year&gt;&lt;/dates&gt;&lt;urls&gt;&lt;related-urls&gt;&lt;url&gt;https://www.gov.scot/Topics/Statistics/Browse/Health/scottish-health-survey/Publications Archived at: http://www.webcitation.org/72e56q8aS&lt;/url&gt;&lt;/related-urls&gt;&lt;/urls&gt;&lt;/record&gt;&lt;/Cite&gt;&lt;/EndNote&gt;</w:instrText>
            </w:r>
            <w:r w:rsidR="0093733F">
              <w:rPr>
                <w:rFonts w:eastAsia="Verdana" w:cs="Arial"/>
                <w:szCs w:val="20"/>
              </w:rPr>
              <w:fldChar w:fldCharType="separate"/>
            </w:r>
            <w:r w:rsidR="0093733F">
              <w:rPr>
                <w:rFonts w:eastAsia="Verdana" w:cs="Arial"/>
                <w:noProof/>
                <w:szCs w:val="20"/>
              </w:rPr>
              <w:t>[</w:t>
            </w:r>
            <w:hyperlink w:anchor="_ENREF_4" w:tooltip="Scottish Government, 2018 #74" w:history="1">
              <w:r w:rsidR="00465B28">
                <w:rPr>
                  <w:rFonts w:eastAsia="Verdana" w:cs="Arial"/>
                  <w:noProof/>
                  <w:szCs w:val="20"/>
                </w:rPr>
                <w:t>4</w:t>
              </w:r>
            </w:hyperlink>
            <w:r w:rsidR="0093733F">
              <w:rPr>
                <w:rFonts w:eastAsia="Verdana" w:cs="Arial"/>
                <w:noProof/>
                <w:szCs w:val="20"/>
              </w:rPr>
              <w:t>]</w:t>
            </w:r>
            <w:r w:rsidR="0093733F">
              <w:rPr>
                <w:rFonts w:eastAsia="Verdana" w:cs="Arial"/>
                <w:szCs w:val="20"/>
              </w:rPr>
              <w:fldChar w:fldCharType="end"/>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vAlign w:val="center"/>
          </w:tcPr>
          <w:p w:rsidR="0010479C" w:rsidRPr="007A53EF" w:rsidRDefault="0010479C" w:rsidP="00B10676">
            <w:pPr>
              <w:spacing w:after="0" w:line="240" w:lineRule="auto"/>
              <w:jc w:val="center"/>
              <w:rPr>
                <w:rFonts w:eastAsia="Verdana" w:cs="Arial"/>
                <w:szCs w:val="20"/>
              </w:rPr>
            </w:pPr>
            <w:r>
              <w:rPr>
                <w:rFonts w:eastAsia="Verdana" w:cs="Arial"/>
                <w:szCs w:val="20"/>
              </w:rPr>
              <w:t>A</w:t>
            </w:r>
          </w:p>
        </w:tc>
        <w:tc>
          <w:tcPr>
            <w:tcW w:w="0" w:type="auto"/>
            <w:shd w:val="clear" w:color="auto" w:fill="D9D9D9" w:themeFill="background1" w:themeFillShade="D9"/>
          </w:tcPr>
          <w:p w:rsidR="0010479C" w:rsidRPr="007A53EF" w:rsidRDefault="0010479C" w:rsidP="00B10676">
            <w:pPr>
              <w:spacing w:after="0" w:line="240" w:lineRule="auto"/>
              <w:jc w:val="center"/>
              <w:rPr>
                <w:rFonts w:eastAsia="Verdana" w:cs="Arial"/>
                <w:szCs w:val="20"/>
              </w:rPr>
            </w:pPr>
            <w:r>
              <w:rPr>
                <w:rFonts w:eastAsia="Verdana" w:cs="Arial"/>
                <w:szCs w:val="20"/>
              </w:rPr>
              <w:t>Minor changes made in 2012 but trends can be calculated back to 2008.</w:t>
            </w:r>
          </w:p>
        </w:tc>
      </w:tr>
      <w:tr w:rsidR="00465B28" w:rsidRPr="007A53EF" w:rsidTr="00D45471">
        <w:trPr>
          <w:trHeight w:val="940"/>
        </w:trPr>
        <w:tc>
          <w:tcPr>
            <w:tcW w:w="0" w:type="auto"/>
            <w:vMerge w:val="restart"/>
            <w:shd w:val="clear" w:color="auto" w:fill="auto"/>
            <w:vAlign w:val="center"/>
          </w:tcPr>
          <w:p w:rsidR="00B10676" w:rsidRDefault="00B10676" w:rsidP="00FC6759">
            <w:pPr>
              <w:spacing w:line="240" w:lineRule="auto"/>
              <w:jc w:val="center"/>
              <w:rPr>
                <w:rFonts w:eastAsia="Verdana" w:cs="Arial"/>
                <w:szCs w:val="20"/>
              </w:rPr>
            </w:pPr>
            <w:r>
              <w:rPr>
                <w:rFonts w:eastAsia="Verdana" w:cs="Arial"/>
                <w:szCs w:val="20"/>
              </w:rPr>
              <w:t>Wales</w:t>
            </w:r>
          </w:p>
        </w:tc>
        <w:tc>
          <w:tcPr>
            <w:tcW w:w="0" w:type="auto"/>
            <w:shd w:val="clear" w:color="auto" w:fill="FFFFFF" w:themeFill="background1"/>
            <w:vAlign w:val="center"/>
          </w:tcPr>
          <w:p w:rsidR="00B10676" w:rsidRPr="007A53EF" w:rsidRDefault="00B10676" w:rsidP="00465B28">
            <w:pPr>
              <w:spacing w:after="0" w:line="240" w:lineRule="auto"/>
              <w:jc w:val="center"/>
              <w:rPr>
                <w:rFonts w:eastAsia="Verdana" w:cs="Arial"/>
                <w:szCs w:val="20"/>
              </w:rPr>
            </w:pPr>
            <w:r w:rsidRPr="007A53EF">
              <w:rPr>
                <w:rFonts w:eastAsia="Verdana" w:cs="Arial"/>
                <w:szCs w:val="20"/>
              </w:rPr>
              <w:t>Welsh Health Survey</w:t>
            </w:r>
            <w:r>
              <w:rPr>
                <w:rFonts w:eastAsia="Verdana" w:cs="Arial"/>
                <w:szCs w:val="20"/>
              </w:rPr>
              <w:fldChar w:fldCharType="begin"/>
            </w:r>
            <w:r w:rsidR="00ED60C0">
              <w:rPr>
                <w:rFonts w:eastAsia="Verdana" w:cs="Arial"/>
                <w:szCs w:val="20"/>
              </w:rPr>
              <w:instrText xml:space="preserve"> ADDIN EN.CITE &lt;EndNote&gt;&lt;Cite&gt;&lt;Author&gt;Welsh Government&lt;/Author&gt;&lt;Year&gt;2016&lt;/Year&gt;&lt;RecNum&gt;73&lt;/RecNum&gt;&lt;DisplayText&gt;[5]&lt;/DisplayText&gt;&lt;record&gt;&lt;rec-number&gt;73&lt;/rec-number&gt;&lt;foreign-keys&gt;&lt;key app="EN" db-id="95avz00e5we2vneex0nx2zzg05zt29t5xava"&gt;73&lt;/key&gt;&lt;/foreign-keys&gt;&lt;ref-type name="Web Page"&gt;12&lt;/ref-type&gt;&lt;contributors&gt;&lt;authors&gt;&lt;author&gt;Welsh Government,&lt;/author&gt;&lt;/authors&gt;&lt;/contributors&gt;&lt;titles&gt;&lt;title&gt;Welsh Health Survey: Past releases&lt;/title&gt;&lt;/titles&gt;&lt;dates&gt;&lt;year&gt;2016&lt;/year&gt;&lt;/dates&gt;&lt;urls&gt;&lt;related-urls&gt;&lt;url&gt;https://gov.wales/statistics-and-research/welsh-health-survey/?tab=previous&amp;amp;lang=en Archived at: &lt;/url&gt;&lt;/related-urls&gt;&lt;/urls&gt;&lt;/record&gt;&lt;/Cite&gt;&lt;/EndNote&gt;</w:instrText>
            </w:r>
            <w:r>
              <w:rPr>
                <w:rFonts w:eastAsia="Verdana" w:cs="Arial"/>
                <w:szCs w:val="20"/>
              </w:rPr>
              <w:fldChar w:fldCharType="separate"/>
            </w:r>
            <w:r>
              <w:rPr>
                <w:rFonts w:eastAsia="Verdana" w:cs="Arial"/>
                <w:noProof/>
                <w:szCs w:val="20"/>
              </w:rPr>
              <w:t>[</w:t>
            </w:r>
            <w:hyperlink w:anchor="_ENREF_5" w:tooltip="Welsh Government, 2016 #73" w:history="1">
              <w:r w:rsidR="00465B28">
                <w:rPr>
                  <w:rFonts w:eastAsia="Verdana" w:cs="Arial"/>
                  <w:noProof/>
                  <w:szCs w:val="20"/>
                </w:rPr>
                <w:t>5</w:t>
              </w:r>
            </w:hyperlink>
            <w:r>
              <w:rPr>
                <w:rFonts w:eastAsia="Verdana" w:cs="Arial"/>
                <w:noProof/>
                <w:szCs w:val="20"/>
              </w:rPr>
              <w:t>]</w:t>
            </w:r>
            <w:r>
              <w:rPr>
                <w:rFonts w:eastAsia="Verdana" w:cs="Arial"/>
                <w:szCs w:val="20"/>
              </w:rPr>
              <w:fldChar w:fldCharType="end"/>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A</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shd w:val="clear" w:color="auto" w:fill="FFFFFF" w:themeFill="background1"/>
            <w:vAlign w:val="center"/>
          </w:tcPr>
          <w:p w:rsidR="00B10676" w:rsidRPr="007A53EF" w:rsidRDefault="00B10676" w:rsidP="00B10676">
            <w:pPr>
              <w:spacing w:after="0" w:line="240" w:lineRule="auto"/>
              <w:jc w:val="center"/>
              <w:rPr>
                <w:rFonts w:eastAsia="Verdana" w:cs="Arial"/>
                <w:szCs w:val="20"/>
              </w:rPr>
            </w:pPr>
            <w:r>
              <w:rPr>
                <w:rFonts w:eastAsia="Verdana" w:cs="Arial"/>
                <w:szCs w:val="20"/>
              </w:rPr>
              <w:t>X</w:t>
            </w:r>
          </w:p>
        </w:tc>
        <w:tc>
          <w:tcPr>
            <w:tcW w:w="0" w:type="auto"/>
            <w:vMerge w:val="restart"/>
            <w:tcBorders>
              <w:bottom w:val="single" w:sz="8" w:space="0" w:color="auto"/>
            </w:tcBorders>
            <w:shd w:val="clear" w:color="auto" w:fill="FFFFFF" w:themeFill="background1"/>
          </w:tcPr>
          <w:p w:rsidR="00B10676" w:rsidRPr="007A53EF" w:rsidRDefault="00B10676" w:rsidP="00B10676">
            <w:pPr>
              <w:spacing w:after="0" w:line="240" w:lineRule="auto"/>
              <w:jc w:val="center"/>
              <w:rPr>
                <w:rFonts w:eastAsia="Verdana" w:cs="Arial"/>
                <w:szCs w:val="20"/>
              </w:rPr>
            </w:pPr>
            <w:r>
              <w:rPr>
                <w:rFonts w:eastAsia="Verdana" w:cs="Arial"/>
                <w:szCs w:val="20"/>
              </w:rPr>
              <w:t>The Welsh Health Survey was merged into the National Survey for Wales in 2016. In 2015, the Welsh Health Survey asked half the sample the questions now included in the National Survey for Wales. Prior to that, the Welsh Health Survey measured MVPA but not in a way that enabled compliance to the 2011 recommendation to be estimated.</w:t>
            </w:r>
          </w:p>
        </w:tc>
      </w:tr>
      <w:tr w:rsidR="00465B28" w:rsidRPr="007A53EF" w:rsidTr="00D45471">
        <w:trPr>
          <w:trHeight w:val="549"/>
        </w:trPr>
        <w:tc>
          <w:tcPr>
            <w:tcW w:w="0" w:type="auto"/>
            <w:vMerge/>
            <w:tcBorders>
              <w:bottom w:val="single" w:sz="8" w:space="0" w:color="auto"/>
            </w:tcBorders>
            <w:shd w:val="clear" w:color="auto" w:fill="auto"/>
            <w:vAlign w:val="center"/>
            <w:hideMark/>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hideMark/>
          </w:tcPr>
          <w:p w:rsidR="00B10676" w:rsidRPr="007A53EF" w:rsidRDefault="00B10676" w:rsidP="00465B28">
            <w:pPr>
              <w:spacing w:line="240" w:lineRule="auto"/>
              <w:jc w:val="center"/>
              <w:rPr>
                <w:rFonts w:eastAsia="Verdana" w:cs="Arial"/>
                <w:szCs w:val="20"/>
              </w:rPr>
            </w:pPr>
            <w:r w:rsidRPr="007A53EF">
              <w:rPr>
                <w:rFonts w:eastAsia="Verdana" w:cs="Arial"/>
                <w:szCs w:val="20"/>
              </w:rPr>
              <w:t>National Survey for Wales</w:t>
            </w:r>
            <w:r>
              <w:rPr>
                <w:rFonts w:eastAsia="Verdana" w:cs="Arial"/>
                <w:szCs w:val="20"/>
              </w:rPr>
              <w:fldChar w:fldCharType="begin"/>
            </w:r>
            <w:r w:rsidR="00DC7EDB">
              <w:rPr>
                <w:rFonts w:eastAsia="Verdana" w:cs="Arial"/>
                <w:szCs w:val="20"/>
              </w:rPr>
              <w:instrText xml:space="preserve"> ADDIN EN.CITE &lt;EndNote&gt;&lt;Cite&gt;&lt;Author&gt;Welsh Government&lt;/Author&gt;&lt;Year&gt;2018&lt;/Year&gt;&lt;RecNum&gt;55&lt;/RecNum&gt;&lt;DisplayText&gt;[6]&lt;/DisplayText&gt;&lt;record&gt;&lt;rec-number&gt;55&lt;/rec-number&gt;&lt;foreign-keys&gt;&lt;key app="EN" db-id="95avz00e5we2vneex0nx2zzg05zt29t5xava"&gt;55&lt;/key&gt;&lt;/foreign-keys&gt;&lt;ref-type name="Web Page"&gt;12&lt;/ref-type&gt;&lt;contributors&gt;&lt;authors&gt;&lt;author&gt;Welsh Government,&lt;/author&gt;&lt;/authors&gt;&lt;/contributors&gt;&lt;titles&gt;&lt;title&gt;National Survey for Wales Design and Methodology&lt;/title&gt;&lt;/titles&gt;&lt;dates&gt;&lt;year&gt;2018&lt;/year&gt;&lt;/dates&gt;&lt;urls&gt;&lt;related-urls&gt;&lt;url&gt;http://gov.wales/statistics-and-research/national-survey/design-methodology/?lang=en Archived at: http://www.webcitation.org/72NnN7RpJ&lt;/url&gt;&lt;/related-urls&gt;&lt;/urls&gt;&lt;/record&gt;&lt;/Cite&gt;&lt;/EndNote&gt;</w:instrText>
            </w:r>
            <w:r>
              <w:rPr>
                <w:rFonts w:eastAsia="Verdana" w:cs="Arial"/>
                <w:szCs w:val="20"/>
              </w:rPr>
              <w:fldChar w:fldCharType="separate"/>
            </w:r>
            <w:r>
              <w:rPr>
                <w:rFonts w:eastAsia="Verdana" w:cs="Arial"/>
                <w:noProof/>
                <w:szCs w:val="20"/>
              </w:rPr>
              <w:t>[</w:t>
            </w:r>
            <w:hyperlink w:anchor="_ENREF_6" w:tooltip="Welsh Government, 2018 #55" w:history="1">
              <w:r w:rsidR="00465B28">
                <w:rPr>
                  <w:rFonts w:eastAsia="Verdana" w:cs="Arial"/>
                  <w:noProof/>
                  <w:szCs w:val="20"/>
                </w:rPr>
                <w:t>6</w:t>
              </w:r>
            </w:hyperlink>
            <w:r>
              <w:rPr>
                <w:rFonts w:eastAsia="Verdana" w:cs="Arial"/>
                <w:noProof/>
                <w:szCs w:val="20"/>
              </w:rPr>
              <w:t>]</w:t>
            </w:r>
            <w:r>
              <w:rPr>
                <w:rFonts w:eastAsia="Verdana" w:cs="Arial"/>
                <w:szCs w:val="20"/>
              </w:rPr>
              <w:fldChar w:fldCharType="end"/>
            </w: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r>
              <w:rPr>
                <w:rFonts w:eastAsia="Verdana" w:cs="Arial"/>
                <w:szCs w:val="20"/>
              </w:rPr>
              <w:t>A</w:t>
            </w: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r>
              <w:rPr>
                <w:rFonts w:eastAsia="Verdana" w:cs="Arial"/>
                <w:szCs w:val="20"/>
              </w:rPr>
              <w:t>A</w:t>
            </w: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tcBorders>
              <w:bottom w:val="single" w:sz="8" w:space="0" w:color="auto"/>
            </w:tcBorders>
            <w:shd w:val="clear" w:color="auto" w:fill="FFFFFF" w:themeFill="background1"/>
            <w:vAlign w:val="center"/>
          </w:tcPr>
          <w:p w:rsidR="00B10676" w:rsidRPr="007A53EF" w:rsidRDefault="00B10676" w:rsidP="00FC6759">
            <w:pPr>
              <w:spacing w:line="240" w:lineRule="auto"/>
              <w:jc w:val="center"/>
              <w:rPr>
                <w:rFonts w:eastAsia="Verdana" w:cs="Arial"/>
                <w:szCs w:val="20"/>
              </w:rPr>
            </w:pPr>
          </w:p>
        </w:tc>
        <w:tc>
          <w:tcPr>
            <w:tcW w:w="0" w:type="auto"/>
            <w:vMerge/>
            <w:tcBorders>
              <w:bottom w:val="single" w:sz="8" w:space="0" w:color="auto"/>
            </w:tcBorders>
            <w:shd w:val="clear" w:color="auto" w:fill="FFFFFF" w:themeFill="background1"/>
          </w:tcPr>
          <w:p w:rsidR="00B10676" w:rsidRPr="007A53EF" w:rsidRDefault="00B10676" w:rsidP="00FC6759">
            <w:pPr>
              <w:spacing w:line="240" w:lineRule="auto"/>
              <w:jc w:val="center"/>
              <w:rPr>
                <w:rFonts w:eastAsia="Verdana" w:cs="Arial"/>
                <w:szCs w:val="20"/>
              </w:rPr>
            </w:pPr>
          </w:p>
        </w:tc>
      </w:tr>
    </w:tbl>
    <w:p w:rsidR="001565DD" w:rsidRDefault="0093733F" w:rsidP="00D45471">
      <w:pPr>
        <w:spacing w:before="240" w:line="276" w:lineRule="auto"/>
      </w:pPr>
      <w:r>
        <w:t xml:space="preserve">MVPA: moderate-to-vigorous physical activity; IPAQ: International Physical Activity Questionnaire. </w:t>
      </w:r>
      <w:r w:rsidR="001565DD">
        <w:t>A</w:t>
      </w:r>
      <w:r>
        <w:t>: U</w:t>
      </w:r>
      <w:r w:rsidR="001565DD">
        <w:t xml:space="preserve">sed a comparable method (with tolerance to minor questionnaire changes) </w:t>
      </w:r>
      <w:r>
        <w:t>to those described in Table 2</w:t>
      </w:r>
      <w:r w:rsidR="001565DD">
        <w:t>.</w:t>
      </w:r>
      <w:r>
        <w:t xml:space="preserve"> B: Used an alternative method to measure compliance to the 2011 adult MVPA recommendation (descriptions included in table). X: No measure of meeting the 2011 adult MVPA recommendation included in the survey. Blank: Survey not </w:t>
      </w:r>
      <w:proofErr w:type="gramStart"/>
      <w:r>
        <w:t>run</w:t>
      </w:r>
      <w:proofErr w:type="gramEnd"/>
      <w:r>
        <w:t>.</w:t>
      </w:r>
      <w:r w:rsidR="00CB2F91">
        <w:t xml:space="preserve"> </w:t>
      </w:r>
      <w:r w:rsidR="00CB2F91">
        <w:rPr>
          <w:rFonts w:cs="Calibri"/>
        </w:rPr>
        <w:t xml:space="preserve">? </w:t>
      </w:r>
      <w:proofErr w:type="gramStart"/>
      <w:r w:rsidR="00CB2F91">
        <w:rPr>
          <w:rFonts w:cs="Calibri"/>
        </w:rPr>
        <w:t>indicates</w:t>
      </w:r>
      <w:proofErr w:type="gramEnd"/>
      <w:r w:rsidR="00CB2F91">
        <w:rPr>
          <w:rFonts w:cs="Calibri"/>
        </w:rPr>
        <w:t xml:space="preserve"> documentation not yet published.</w:t>
      </w:r>
      <w:r>
        <w:t xml:space="preserve"> </w:t>
      </w:r>
    </w:p>
    <w:p w:rsidR="003A7823" w:rsidRDefault="003A7823">
      <w:pPr>
        <w:rPr>
          <w:b/>
        </w:rPr>
      </w:pPr>
    </w:p>
    <w:p w:rsidR="0093733F" w:rsidRPr="0093733F" w:rsidRDefault="0093733F">
      <w:pPr>
        <w:rPr>
          <w:b/>
        </w:rPr>
      </w:pPr>
      <w:r>
        <w:rPr>
          <w:b/>
        </w:rPr>
        <w:t>Supplementary Table 1 references</w:t>
      </w:r>
    </w:p>
    <w:p w:rsidR="00465B28" w:rsidRPr="00465B28" w:rsidRDefault="003A7823" w:rsidP="00465B28">
      <w:pPr>
        <w:pStyle w:val="EndNoteBibliography"/>
        <w:spacing w:after="0"/>
      </w:pPr>
      <w:r>
        <w:fldChar w:fldCharType="begin"/>
      </w:r>
      <w:r>
        <w:instrText xml:space="preserve"> ADDIN EN.REFLIST </w:instrText>
      </w:r>
      <w:r>
        <w:fldChar w:fldCharType="separate"/>
      </w:r>
      <w:bookmarkStart w:id="1" w:name="_ENREF_1"/>
      <w:r w:rsidR="00465B28" w:rsidRPr="00465B28">
        <w:t>1 Sport England, TNS BMRB. Active People Survey 5-7 Technical Report 2013. Available from: https://</w:t>
      </w:r>
      <w:hyperlink r:id="rId7" w:history="1">
        <w:r w:rsidR="00465B28" w:rsidRPr="00465B28">
          <w:rPr>
            <w:rStyle w:val="Hyperlink"/>
          </w:rPr>
          <w:t>www.sportengland.org/media/3388/active-people-survey-6_technical-report_final.pdf</w:t>
        </w:r>
      </w:hyperlink>
      <w:r w:rsidR="00465B28" w:rsidRPr="00465B28">
        <w:t>.</w:t>
      </w:r>
      <w:bookmarkEnd w:id="1"/>
    </w:p>
    <w:p w:rsidR="00465B28" w:rsidRPr="00465B28" w:rsidRDefault="00465B28" w:rsidP="00465B28">
      <w:pPr>
        <w:pStyle w:val="EndNoteBibliography"/>
        <w:spacing w:after="0"/>
      </w:pPr>
      <w:bookmarkStart w:id="2" w:name="_ENREF_2"/>
      <w:r w:rsidRPr="00465B28">
        <w:t xml:space="preserve">2 UK Data Service. Health Survey for England 2018. Available from: beta.ukdataservice.ac.uk/datacatalogue/series/series?id=2000021 Archived at: </w:t>
      </w:r>
      <w:hyperlink r:id="rId8" w:history="1">
        <w:r w:rsidRPr="00465B28">
          <w:rPr>
            <w:rStyle w:val="Hyperlink"/>
          </w:rPr>
          <w:t>http://www.webcitation.org/72e444sR1</w:t>
        </w:r>
      </w:hyperlink>
      <w:r w:rsidRPr="00465B28">
        <w:t>.</w:t>
      </w:r>
      <w:bookmarkEnd w:id="2"/>
    </w:p>
    <w:p w:rsidR="00465B28" w:rsidRPr="00465B28" w:rsidRDefault="00465B28" w:rsidP="00465B28">
      <w:pPr>
        <w:pStyle w:val="EndNoteBibliography"/>
        <w:spacing w:after="0"/>
      </w:pPr>
      <w:bookmarkStart w:id="3" w:name="_ENREF_3"/>
      <w:r w:rsidRPr="00465B28">
        <w:t>3 Department of Health. Health Survey Northern Ireland questionnaires. 2016. https://</w:t>
      </w:r>
      <w:hyperlink r:id="rId9" w:history="1">
        <w:r w:rsidRPr="00465B28">
          <w:rPr>
            <w:rStyle w:val="Hyperlink"/>
          </w:rPr>
          <w:t>www.health-ni.gov.uk/publications/health-survey-northern-ireland-questionnaires</w:t>
        </w:r>
      </w:hyperlink>
      <w:r w:rsidRPr="00465B28">
        <w:t xml:space="preserve"> Archived at: </w:t>
      </w:r>
      <w:hyperlink r:id="rId10" w:history="1">
        <w:r w:rsidRPr="00465B28">
          <w:rPr>
            <w:rStyle w:val="Hyperlink"/>
          </w:rPr>
          <w:t>http://www.webcitation.org/7315vtYHR</w:t>
        </w:r>
        <w:bookmarkEnd w:id="3"/>
      </w:hyperlink>
    </w:p>
    <w:p w:rsidR="00465B28" w:rsidRPr="00465B28" w:rsidRDefault="00465B28" w:rsidP="00465B28">
      <w:pPr>
        <w:pStyle w:val="EndNoteBibliography"/>
        <w:spacing w:after="0"/>
      </w:pPr>
      <w:bookmarkStart w:id="4" w:name="_ENREF_4"/>
      <w:r w:rsidRPr="00465B28">
        <w:t>4 Scottish Government. Scottish Health Survey: Reports and publications 2018. Available from: https://</w:t>
      </w:r>
      <w:hyperlink r:id="rId11" w:history="1">
        <w:r w:rsidRPr="00465B28">
          <w:rPr>
            <w:rStyle w:val="Hyperlink"/>
          </w:rPr>
          <w:t>www.gov.scot/Topics/Statistics/Browse/Health/scottish-health-survey/Publications</w:t>
        </w:r>
      </w:hyperlink>
      <w:r w:rsidRPr="00465B28">
        <w:t xml:space="preserve"> Archived at: </w:t>
      </w:r>
      <w:hyperlink r:id="rId12" w:history="1">
        <w:r w:rsidRPr="00465B28">
          <w:rPr>
            <w:rStyle w:val="Hyperlink"/>
          </w:rPr>
          <w:t>http://www.webcitation.org/72e56q8aS</w:t>
        </w:r>
      </w:hyperlink>
      <w:r w:rsidRPr="00465B28">
        <w:t>.</w:t>
      </w:r>
      <w:bookmarkEnd w:id="4"/>
    </w:p>
    <w:p w:rsidR="00465B28" w:rsidRPr="00465B28" w:rsidRDefault="00465B28" w:rsidP="00465B28">
      <w:pPr>
        <w:pStyle w:val="EndNoteBibliography"/>
        <w:spacing w:after="0"/>
      </w:pPr>
      <w:bookmarkStart w:id="5" w:name="_ENREF_5"/>
      <w:r w:rsidRPr="00465B28">
        <w:t>5 Welsh Government. Welsh Health Survey: Past releases 2016. Available from: https://gov.wales/statistics-and-research/welsh-health-survey/?tab=previous&amp;lang=en Archived at: .</w:t>
      </w:r>
      <w:bookmarkEnd w:id="5"/>
    </w:p>
    <w:p w:rsidR="00465B28" w:rsidRPr="00465B28" w:rsidRDefault="00465B28" w:rsidP="00465B28">
      <w:pPr>
        <w:pStyle w:val="EndNoteBibliography"/>
      </w:pPr>
      <w:bookmarkStart w:id="6" w:name="_ENREF_6"/>
      <w:r w:rsidRPr="00465B28">
        <w:t xml:space="preserve">6 Welsh Government. National Survey for Wales Design and Methodology 2018. Available from: </w:t>
      </w:r>
      <w:hyperlink r:id="rId13" w:history="1">
        <w:r w:rsidRPr="00465B28">
          <w:rPr>
            <w:rStyle w:val="Hyperlink"/>
          </w:rPr>
          <w:t>http://gov.wales/statistics-and-research/national-survey/design-methodology/?lang=en</w:t>
        </w:r>
      </w:hyperlink>
      <w:r w:rsidRPr="00465B28">
        <w:t xml:space="preserve"> Archived at: </w:t>
      </w:r>
      <w:hyperlink r:id="rId14" w:history="1">
        <w:r w:rsidRPr="00465B28">
          <w:rPr>
            <w:rStyle w:val="Hyperlink"/>
          </w:rPr>
          <w:t>http://www.webcitation.org/72NnN7RpJ</w:t>
        </w:r>
      </w:hyperlink>
      <w:r w:rsidRPr="00465B28">
        <w:t>.</w:t>
      </w:r>
      <w:bookmarkEnd w:id="6"/>
    </w:p>
    <w:p w:rsidR="001565DD" w:rsidRDefault="003A7823">
      <w:r>
        <w:fldChar w:fldCharType="end"/>
      </w:r>
    </w:p>
    <w:sectPr w:rsidR="001565DD" w:rsidSect="009667B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286C"/>
    <w:multiLevelType w:val="hybridMultilevel"/>
    <w:tmpl w:val="9CB8B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 BJSM&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5avz00e5we2vneex0nx2zzg05zt29t5xava&quot;&gt;BJSM_Surveillance&lt;record-ids&gt;&lt;item&gt;16&lt;/item&gt;&lt;item&gt;55&lt;/item&gt;&lt;item&gt;71&lt;/item&gt;&lt;item&gt;72&lt;/item&gt;&lt;item&gt;73&lt;/item&gt;&lt;item&gt;74&lt;/item&gt;&lt;/record-ids&gt;&lt;/item&gt;&lt;/Libraries&gt;"/>
  </w:docVars>
  <w:rsids>
    <w:rsidRoot w:val="009667BC"/>
    <w:rsid w:val="0010479C"/>
    <w:rsid w:val="001565DD"/>
    <w:rsid w:val="00180574"/>
    <w:rsid w:val="00283E86"/>
    <w:rsid w:val="003A7823"/>
    <w:rsid w:val="00465B28"/>
    <w:rsid w:val="005D3D30"/>
    <w:rsid w:val="00745AF2"/>
    <w:rsid w:val="007B270C"/>
    <w:rsid w:val="00807411"/>
    <w:rsid w:val="008D3BBF"/>
    <w:rsid w:val="0093733F"/>
    <w:rsid w:val="009667BC"/>
    <w:rsid w:val="00AF29BF"/>
    <w:rsid w:val="00B10676"/>
    <w:rsid w:val="00CB2F91"/>
    <w:rsid w:val="00D45471"/>
    <w:rsid w:val="00D72BEB"/>
    <w:rsid w:val="00DC7EDB"/>
    <w:rsid w:val="00E17C15"/>
    <w:rsid w:val="00EA760C"/>
    <w:rsid w:val="00EC5CC6"/>
    <w:rsid w:val="00ED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C"/>
    <w:pPr>
      <w:spacing w:after="160"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BC"/>
    <w:pPr>
      <w:ind w:left="720"/>
      <w:contextualSpacing/>
    </w:pPr>
  </w:style>
  <w:style w:type="character" w:styleId="CommentReference">
    <w:name w:val="annotation reference"/>
    <w:basedOn w:val="DefaultParagraphFont"/>
    <w:uiPriority w:val="99"/>
    <w:semiHidden/>
    <w:unhideWhenUsed/>
    <w:rsid w:val="009667BC"/>
    <w:rPr>
      <w:sz w:val="16"/>
      <w:szCs w:val="16"/>
    </w:rPr>
  </w:style>
  <w:style w:type="paragraph" w:styleId="CommentText">
    <w:name w:val="annotation text"/>
    <w:basedOn w:val="Normal"/>
    <w:link w:val="CommentTextChar"/>
    <w:uiPriority w:val="99"/>
    <w:unhideWhenUsed/>
    <w:rsid w:val="009667BC"/>
    <w:pPr>
      <w:spacing w:line="240" w:lineRule="auto"/>
    </w:pPr>
    <w:rPr>
      <w:sz w:val="20"/>
      <w:szCs w:val="20"/>
    </w:rPr>
  </w:style>
  <w:style w:type="character" w:customStyle="1" w:styleId="CommentTextChar">
    <w:name w:val="Comment Text Char"/>
    <w:basedOn w:val="DefaultParagraphFont"/>
    <w:link w:val="CommentText"/>
    <w:uiPriority w:val="99"/>
    <w:rsid w:val="009667BC"/>
    <w:rPr>
      <w:rFonts w:ascii="Times New Roman" w:hAnsi="Times New Roman"/>
      <w:sz w:val="20"/>
      <w:szCs w:val="20"/>
    </w:rPr>
  </w:style>
  <w:style w:type="character" w:styleId="Hyperlink">
    <w:name w:val="Hyperlink"/>
    <w:basedOn w:val="DefaultParagraphFont"/>
    <w:uiPriority w:val="99"/>
    <w:unhideWhenUsed/>
    <w:rsid w:val="009667BC"/>
    <w:rPr>
      <w:strike w:val="0"/>
      <w:dstrike w:val="0"/>
      <w:color w:val="006FB7"/>
      <w:u w:val="none"/>
      <w:effect w:val="none"/>
    </w:rPr>
  </w:style>
  <w:style w:type="table" w:customStyle="1" w:styleId="TableGrid72">
    <w:name w:val="Table Grid72"/>
    <w:basedOn w:val="TableNormal"/>
    <w:next w:val="TableGrid"/>
    <w:uiPriority w:val="39"/>
    <w:rsid w:val="009667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BC"/>
    <w:rPr>
      <w:rFonts w:ascii="Tahoma" w:hAnsi="Tahoma" w:cs="Tahoma"/>
      <w:sz w:val="16"/>
      <w:szCs w:val="16"/>
    </w:rPr>
  </w:style>
  <w:style w:type="paragraph" w:customStyle="1" w:styleId="EndNoteBibliographyTitle">
    <w:name w:val="EndNote Bibliography Title"/>
    <w:basedOn w:val="Normal"/>
    <w:link w:val="EndNoteBibliographyTitleChar"/>
    <w:rsid w:val="003A782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3A7823"/>
    <w:rPr>
      <w:rFonts w:ascii="Times New Roman" w:hAnsi="Times New Roman" w:cs="Times New Roman"/>
      <w:noProof/>
      <w:lang w:val="en-US"/>
    </w:rPr>
  </w:style>
  <w:style w:type="paragraph" w:customStyle="1" w:styleId="EndNoteBibliography">
    <w:name w:val="EndNote Bibliography"/>
    <w:basedOn w:val="Normal"/>
    <w:link w:val="EndNoteBibliographyChar"/>
    <w:rsid w:val="003A782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3A7823"/>
    <w:rPr>
      <w:rFonts w:ascii="Times New Roman" w:hAnsi="Times New Roman"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BC"/>
    <w:pPr>
      <w:spacing w:after="160" w:line="480" w:lineRule="auto"/>
    </w:pPr>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7BC"/>
    <w:pPr>
      <w:ind w:left="720"/>
      <w:contextualSpacing/>
    </w:pPr>
  </w:style>
  <w:style w:type="character" w:styleId="CommentReference">
    <w:name w:val="annotation reference"/>
    <w:basedOn w:val="DefaultParagraphFont"/>
    <w:uiPriority w:val="99"/>
    <w:semiHidden/>
    <w:unhideWhenUsed/>
    <w:rsid w:val="009667BC"/>
    <w:rPr>
      <w:sz w:val="16"/>
      <w:szCs w:val="16"/>
    </w:rPr>
  </w:style>
  <w:style w:type="paragraph" w:styleId="CommentText">
    <w:name w:val="annotation text"/>
    <w:basedOn w:val="Normal"/>
    <w:link w:val="CommentTextChar"/>
    <w:uiPriority w:val="99"/>
    <w:unhideWhenUsed/>
    <w:rsid w:val="009667BC"/>
    <w:pPr>
      <w:spacing w:line="240" w:lineRule="auto"/>
    </w:pPr>
    <w:rPr>
      <w:sz w:val="20"/>
      <w:szCs w:val="20"/>
    </w:rPr>
  </w:style>
  <w:style w:type="character" w:customStyle="1" w:styleId="CommentTextChar">
    <w:name w:val="Comment Text Char"/>
    <w:basedOn w:val="DefaultParagraphFont"/>
    <w:link w:val="CommentText"/>
    <w:uiPriority w:val="99"/>
    <w:rsid w:val="009667BC"/>
    <w:rPr>
      <w:rFonts w:ascii="Times New Roman" w:hAnsi="Times New Roman"/>
      <w:sz w:val="20"/>
      <w:szCs w:val="20"/>
    </w:rPr>
  </w:style>
  <w:style w:type="character" w:styleId="Hyperlink">
    <w:name w:val="Hyperlink"/>
    <w:basedOn w:val="DefaultParagraphFont"/>
    <w:uiPriority w:val="99"/>
    <w:unhideWhenUsed/>
    <w:rsid w:val="009667BC"/>
    <w:rPr>
      <w:strike w:val="0"/>
      <w:dstrike w:val="0"/>
      <w:color w:val="006FB7"/>
      <w:u w:val="none"/>
      <w:effect w:val="none"/>
    </w:rPr>
  </w:style>
  <w:style w:type="table" w:customStyle="1" w:styleId="TableGrid72">
    <w:name w:val="Table Grid72"/>
    <w:basedOn w:val="TableNormal"/>
    <w:next w:val="TableGrid"/>
    <w:uiPriority w:val="39"/>
    <w:rsid w:val="009667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66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6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BC"/>
    <w:rPr>
      <w:rFonts w:ascii="Tahoma" w:hAnsi="Tahoma" w:cs="Tahoma"/>
      <w:sz w:val="16"/>
      <w:szCs w:val="16"/>
    </w:rPr>
  </w:style>
  <w:style w:type="paragraph" w:customStyle="1" w:styleId="EndNoteBibliographyTitle">
    <w:name w:val="EndNote Bibliography Title"/>
    <w:basedOn w:val="Normal"/>
    <w:link w:val="EndNoteBibliographyTitleChar"/>
    <w:rsid w:val="003A7823"/>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3A7823"/>
    <w:rPr>
      <w:rFonts w:ascii="Times New Roman" w:hAnsi="Times New Roman" w:cs="Times New Roman"/>
      <w:noProof/>
      <w:lang w:val="en-US"/>
    </w:rPr>
  </w:style>
  <w:style w:type="paragraph" w:customStyle="1" w:styleId="EndNoteBibliography">
    <w:name w:val="EndNote Bibliography"/>
    <w:basedOn w:val="Normal"/>
    <w:link w:val="EndNoteBibliographyChar"/>
    <w:rsid w:val="003A7823"/>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3A7823"/>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citation.org/72e444sR1" TargetMode="External"/><Relationship Id="rId13" Type="http://schemas.openxmlformats.org/officeDocument/2006/relationships/hyperlink" Target="http://gov.wales/statistics-and-research/national-survey/design-methodology/?lang=en" TargetMode="External"/><Relationship Id="rId3" Type="http://schemas.openxmlformats.org/officeDocument/2006/relationships/styles" Target="styles.xml"/><Relationship Id="rId7" Type="http://schemas.openxmlformats.org/officeDocument/2006/relationships/hyperlink" Target="http://www.sportengland.org/media/3388/active-people-survey-6_technical-report_final.pdf" TargetMode="External"/><Relationship Id="rId12" Type="http://schemas.openxmlformats.org/officeDocument/2006/relationships/hyperlink" Target="http://www.webcitation.org/72e56q8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scot/Topics/Statistics/Browse/Health/scottish-health-survey/Publicat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ebcitation.org/7315vtYHR" TargetMode="External"/><Relationship Id="rId4" Type="http://schemas.microsoft.com/office/2007/relationships/stylesWithEffects" Target="stylesWithEffects.xml"/><Relationship Id="rId9" Type="http://schemas.openxmlformats.org/officeDocument/2006/relationships/hyperlink" Target="http://www.health-ni.gov.uk/publications/health-survey-northern-ireland-questionnaires" TargetMode="External"/><Relationship Id="rId14" Type="http://schemas.openxmlformats.org/officeDocument/2006/relationships/hyperlink" Target="http://www.webcitation.org/72NnN7Rp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D200D-A658-481B-89A7-E181578F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Strain</dc:creator>
  <cp:lastModifiedBy>Tessa Strain</cp:lastModifiedBy>
  <cp:revision>11</cp:revision>
  <dcterms:created xsi:type="dcterms:W3CDTF">2018-09-22T10:04:00Z</dcterms:created>
  <dcterms:modified xsi:type="dcterms:W3CDTF">2018-11-16T08:48:00Z</dcterms:modified>
</cp:coreProperties>
</file>